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0" w:rsidRPr="000C6A28" w:rsidRDefault="00AF1D70" w:rsidP="00AF1D70">
      <w:pPr>
        <w:pStyle w:val="Heading1"/>
        <w:tabs>
          <w:tab w:val="left" w:pos="6360"/>
        </w:tabs>
        <w:rPr>
          <w:rFonts w:ascii="AGaramond" w:hAnsi="AGaramond" w:cs="AGaramond"/>
          <w:b w:val="0"/>
          <w:bCs w:val="0"/>
          <w:color w:val="auto"/>
          <w:sz w:val="24"/>
          <w:szCs w:val="24"/>
        </w:rPr>
      </w:pPr>
      <w:r>
        <w:rPr>
          <w:rFonts w:ascii="AGaramond" w:eastAsia="Times New Roman" w:hAnsi="A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AF1D70">
        <w:rPr>
          <w:rFonts w:ascii="AGaramond" w:eastAsia="Times New Roman" w:hAnsi="A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Evaluat</w:t>
      </w:r>
      <w:r w:rsidRPr="00FE2F0F">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664384" behindDoc="0" locked="0" layoutInCell="1" allowOverlap="1" wp14:anchorId="496BC8CD" wp14:editId="4703457A">
                <wp:simplePos x="0" y="0"/>
                <wp:positionH relativeFrom="column">
                  <wp:posOffset>-204470</wp:posOffset>
                </wp:positionH>
                <wp:positionV relativeFrom="paragraph">
                  <wp:posOffset>897890</wp:posOffset>
                </wp:positionV>
                <wp:extent cx="6858000" cy="38100"/>
                <wp:effectExtent l="0" t="0" r="1905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24"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6.1pt;margin-top:70.7pt;width:540pt;height:3pt;z-index:251664384"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rGqQIAAMMHAAAOAAAAZHJzL2Uyb0RvYy54bWzsVclu2zAQvRfoPxC8O1os2YpgOSgsO5e0&#10;CZD2A2iJWlCKJEjGclD03zukJGdDkTYBeqoNSEMOOZx57424ujh2DB2o0q3gGQ7OfIwoL0TZ8jrD&#10;377uZglG2hBeEiY4zfA91fhi/fHDqpcpDUUjWEkVgiBcp73McGOMTD1PFw3tiD4TknJwVkJ1xMBQ&#10;1V6pSA/RO+aFvr/weqFKqURBtYbZfHDitYtfVbQw11WlqUEsw5CbcU/lnnv79NYrktaKyKYtxjTI&#10;G7LoSMvh0FOonBiC7lT7IlTXFkpoUZmzQnSeqKq2oK4GqCbwn1VzqcSddLXUaV/LE0wA7TOc3hy2&#10;+HK4UagtMxzOMeKkA47csQjGAE4v6xTWXCp5K2/UUCGYV6L4rsHtPffbcT0sRvv+syghHrkzwoFz&#10;rFRnQ0DZ6Og4uD9xQI8GFTC5SOLE94GqAnzzJADTcVQ0QKTdFYRxjBE4Az/0k8m5HbdHy3jcu3Ab&#10;PZIOp7pMx8xsWSA3/YCofh+itw2R1BGlLVoTotGE6FXLKRrxdCs2/EY5dHWqAddXoQpCKGcsejEW&#10;PSEWLSMAxML1tGKSSqXNJRUdskaGGWTheCCHK20sew9LLC1c7FrGHNqMo95CvQT4rUsL1pbW6waq&#10;3m+YQgdim8r9LA0Q7ckyEC8vXbSGknI72oa0bLBhPeM2HhQC+YzW0DU/zv3zbbJNolkULrazyM/z&#10;2afdJpotdsEyzuf5ZpMHP21qQZQ2bVlSbrObOjiI/ozP8Vsy9N6ph084eE+juxIh2entkgZdDRwO&#10;otqL8t5R6+ZBYv9KayCBoXud1iJLiM0M1Pj3WnvZYCetQXuOrTlSPvX0e7V2HofxK1JLfPv/LzX1&#10;W6m5jxzcFE6h461mr6LHY7Af373rXwAAAP//AwBQSwMEFAAGAAgAAAAhABJIJGHhAAAADAEAAA8A&#10;AABkcnMvZG93bnJldi54bWxMj0FvgkAQhe9N+h8206Q3XUBaDbIYY9qeTBO1SdPbCiMQ2VnCroD/&#10;vsOpPc57X968l25G04geO1dbUhDOAxBIuS1qKhV8nd5nKxDOayp0YwkV3NHBJnt8SHVS2IEO2B99&#10;KTiEXKIVVN63iZQur9BoN7ctEnsX2xnt+exKWXR64HDTyCgIXqXRNfGHSre4qzC/Hm9Gwcegh+0i&#10;fOv318vu/nN6+fzeh6jU89O4XYPwOPo/GKb6XB0y7nS2NyqcaBTMFlHEKBtxGIOYiCBe8przJC1j&#10;kFkq/4/IfgEAAP//AwBQSwECLQAUAAYACAAAACEAtoM4kv4AAADhAQAAEwAAAAAAAAAAAAAAAAAA&#10;AAAAW0NvbnRlbnRfVHlwZXNdLnhtbFBLAQItABQABgAIAAAAIQA4/SH/1gAAAJQBAAALAAAAAAAA&#10;AAAAAAAAAC8BAABfcmVscy8ucmVsc1BLAQItABQABgAIAAAAIQA06srGqQIAAMMHAAAOAAAAAAAA&#10;AAAAAAAAAC4CAABkcnMvZTJvRG9jLnhtbFBLAQItABQABgAIAAAAIQASSCRh4QAAAAwBAAAPAAAA&#10;AAAAAAAAAAAAAAMFAABkcnMvZG93bnJldi54bWxQSwUGAAAAAAQABADzAAAAEQY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xqL4AAADbAAAADwAAAGRycy9kb3ducmV2LnhtbESPS4vCMBSF9wP+h3AFdzZVU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HPGovgAAANsAAAAPAAAAAAAAAAAAAAAAAKEC&#10;AABkcnMvZG93bnJldi54bWxQSwUGAAAAAAQABAD5AAAAjAMAAAAA&#10;" strokecolor="gray"/>
              </v:group>
            </w:pict>
          </mc:Fallback>
        </mc:AlternateContent>
      </w:r>
      <w:r w:rsidRPr="00AF1D70">
        <w:rPr>
          <w:rFonts w:ascii="AGaramond" w:eastAsia="Times New Roman" w:hAnsi="A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ionGroup,</w:t>
      </w:r>
      <w:r w:rsidRPr="004E75FE">
        <w:rPr>
          <w:rFonts w:ascii="AGaramond" w:hAnsi="AGaramond" w:cs="AGaramond"/>
          <w:sz w:val="20"/>
          <w:szCs w:val="20"/>
        </w:rPr>
        <w:t xml:space="preserve"> </w:t>
      </w:r>
      <w:r w:rsidRPr="00AF1D70">
        <w:rPr>
          <w:rFonts w:ascii="AGaramond" w:eastAsia="Times New Roman" w:hAnsi="A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LLC</w:t>
      </w:r>
      <w:r w:rsidRPr="00AF1D70">
        <w:rPr>
          <w:rFonts w:ascii="AGaramond" w:eastAsia="Times New Roman" w:hAnsi="A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962CB3">
        <w:rPr>
          <w:rFonts w:ascii="AGaramond" w:hAnsi="AGaramond" w:cs="AGaramond"/>
          <w:i/>
          <w:iCs/>
          <w:sz w:val="52"/>
          <w:szCs w:val="52"/>
        </w:rPr>
        <w:t xml:space="preserve"> </w:t>
      </w:r>
    </w:p>
    <w:p w:rsidR="00AF1D70" w:rsidRDefault="00AF1D70" w:rsidP="00AF1D70"/>
    <w:p w:rsidR="00AF1D70" w:rsidRDefault="00AF1D70" w:rsidP="00AF1D70">
      <w:pPr>
        <w:spacing w:after="0"/>
        <w:jc w:val="center"/>
        <w:rPr>
          <w:rFonts w:ascii="AGaramond" w:hAnsi="AGaramond" w:cs="AGaramond"/>
          <w:b/>
          <w:bCs/>
          <w:color w:val="FF0000"/>
          <w:sz w:val="44"/>
          <w:szCs w:val="44"/>
        </w:rPr>
      </w:pPr>
      <w:r w:rsidRPr="00FE2F0F">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662336" behindDoc="0" locked="0" layoutInCell="1" allowOverlap="1" wp14:anchorId="6317C2F0" wp14:editId="219E67E0">
                <wp:simplePos x="0" y="0"/>
                <wp:positionH relativeFrom="column">
                  <wp:posOffset>-3965892</wp:posOffset>
                </wp:positionH>
                <wp:positionV relativeFrom="paragraph">
                  <wp:posOffset>3220402</wp:posOffset>
                </wp:positionV>
                <wp:extent cx="8542020" cy="75565"/>
                <wp:effectExtent l="10160" t="13335" r="9525" b="762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542020" cy="75565"/>
                          <a:chOff x="1255" y="10208"/>
                          <a:chExt cx="4750" cy="60"/>
                        </a:xfrm>
                      </wpg:grpSpPr>
                      <wps:wsp>
                        <wps:cNvPr id="27"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12.25pt;margin-top:253.55pt;width:672.6pt;height:5.95pt;rotation:-90;z-index:25166233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n9uwIAANIHAAAOAAAAZHJzL2Uyb0RvYy54bWzsVclu2zAQvRfoPxC621qiLULkoLDsXNI2&#10;QNoPoCVqQSVSIGnLQdF/73CxXCc9FC7QU21AIjmj4cx7b8i7++PQowPhomM0d/yl5yBCS1Z1tMmd&#10;r1+2i9RBQmJa4Z5RkjsvRDj3q/fv7qYxIwFrWV8RjiAIFdk05k4r5Zi5rihbMmCxZCOhYKwZH7CE&#10;KW/ciuMJog+9G3he7E6MVyNnJRECVgtjdFY6fl2TUn6ua0Ek6nMHcpP6yfVzp57u6g5nDcdj25U2&#10;DXxFFgPuKGw6hyqwxGjPuzehhq7kTLBaLks2uKyuu5LoGqAa33tVzQNn+1HX0mRTM84wAbSvcLo6&#10;bPnp8MRRV+VOEDuI4gE40tsimAM409hk4PPAx+fxiZsKYfjIym8CzO5ru5o3xhntpo+sgnh4L5kG&#10;51jzAXEGJPgxkAc/vQwooKOm5GWmhBwlKmExjcLAC4C5EmxJFMWRoaxsgVf1lR9EkYPA6INbejJu&#10;7OdhEtlvY821izOVhE3cJqqqBPWJM8Di7wB+bvFING9CgXcCODkB/NhRgiy82mNNn7gGW2QCYP49&#10;cgp8C5UfQDm26NgWfUIsTEIARMF1WTHORi7kA2EDUoPc6SELjT8+PAqpyDy7qL0o23Z9D+s46yma&#10;FNSJZUywvquUVRkFb3brnqMDVj1maDXRLtxAy7TS0VqCq40dS9z1Zgy791TFg0IgHzsyTfT91rvd&#10;pJs0XIRBvFmEXlEsPmzX4SLe+klU3BTrdeH/UMX4YdZ2VUWoyu7U0H74Z3zao8W04tzSMw7uZXQN&#10;GCR7euukoSEMh0ZUO1a9aGr1OkjsX2kNjl3TzFpriWnlK7X2tsFmrcWp1dqN2mHurrOQrtXabRRE&#10;WpwXGrqQWuqpv933wu2/1NRpBnyo0xguDs2MveTUzfTrXHudr+LVTwAAAP//AwBQSwMEFAAGAAgA&#10;AAAhAFooaGzjAAAACwEAAA8AAABkcnMvZG93bnJldi54bWxMj0FPwkAQhe8m/ofNmHgxsC1pFWq3&#10;xEg0HEiI4IXbth3bxt3Z0l2g/HvHkx4n8+W97+XL0RpxxsF3jhTE0wgEUuXqjhoFn/u3yRyED5pq&#10;bRyhgit6WBa3N7nOanehDzzvQiM4hHymFbQh9JmUvmrRaj91PRL/vtxgdeBzaGQ96AuHWyNnUfQo&#10;re6IG1rd42uL1ffuZBUEszps1ttt974P5XVzPCbj6mGt1P3d+PIMIuAY/mD41Wd1KNipdCeqvTAK&#10;klnMpIJJnC5SEEykCY8rmYzn6RPIIpf/NxQ/AAAA//8DAFBLAQItABQABgAIAAAAIQC2gziS/gAA&#10;AOEBAAATAAAAAAAAAAAAAAAAAAAAAABbQ29udGVudF9UeXBlc10ueG1sUEsBAi0AFAAGAAgAAAAh&#10;ADj9If/WAAAAlAEAAAsAAAAAAAAAAAAAAAAALwEAAF9yZWxzLy5yZWxzUEsBAi0AFAAGAAgAAAAh&#10;AIgzyf27AgAA0gcAAA4AAAAAAAAAAAAAAAAALgIAAGRycy9lMm9Eb2MueG1sUEsBAi0AFAAGAAgA&#10;AAAhAFooaGzjAAAACwEAAA8AAAAAAAAAAAAAAAAAFQUAAGRycy9kb3ducmV2LnhtbFBLBQYAAAAA&#10;BAAEAPMAAAAlBg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group>
            </w:pict>
          </mc:Fallback>
        </mc:AlternateContent>
      </w:r>
    </w:p>
    <w:p w:rsidR="00AF1D70" w:rsidRDefault="00AF1D70" w:rsidP="00AF1D70">
      <w:pPr>
        <w:spacing w:after="0"/>
        <w:jc w:val="center"/>
        <w:rPr>
          <w:rFonts w:ascii="AGaramond" w:hAnsi="AGaramond" w:cs="AGaramond"/>
          <w:b/>
          <w:bCs/>
          <w:color w:val="FF0000"/>
          <w:sz w:val="44"/>
          <w:szCs w:val="44"/>
        </w:rPr>
      </w:pPr>
      <w:r>
        <w:rPr>
          <w:b/>
          <w:smallCaps/>
          <w:noProof/>
          <w:sz w:val="28"/>
          <w:szCs w:val="24"/>
        </w:rPr>
        <w:drawing>
          <wp:anchor distT="0" distB="0" distL="114300" distR="114300" simplePos="0" relativeHeight="251660288" behindDoc="1" locked="0" layoutInCell="1" allowOverlap="1" wp14:anchorId="0CC2BA90" wp14:editId="257BEA93">
            <wp:simplePos x="0" y="0"/>
            <wp:positionH relativeFrom="column">
              <wp:posOffset>711835</wp:posOffset>
            </wp:positionH>
            <wp:positionV relativeFrom="paragraph">
              <wp:posOffset>880110</wp:posOffset>
            </wp:positionV>
            <wp:extent cx="5604510" cy="3736340"/>
            <wp:effectExtent l="0" t="0" r="0" b="0"/>
            <wp:wrapThrough wrapText="bothSides">
              <wp:wrapPolygon edited="0">
                <wp:start x="0" y="0"/>
                <wp:lineTo x="0" y="21475"/>
                <wp:lineTo x="21512" y="21475"/>
                <wp:lineTo x="2151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0.jpg"/>
                    <pic:cNvPicPr/>
                  </pic:nvPicPr>
                  <pic:blipFill>
                    <a:blip r:embed="rId7">
                      <a:extLst>
                        <a:ext uri="{28A0092B-C50C-407E-A947-70E740481C1C}">
                          <a14:useLocalDpi xmlns:a14="http://schemas.microsoft.com/office/drawing/2010/main" val="0"/>
                        </a:ext>
                      </a:extLst>
                    </a:blip>
                    <a:stretch>
                      <a:fillRect/>
                    </a:stretch>
                  </pic:blipFill>
                  <pic:spPr>
                    <a:xfrm>
                      <a:off x="0" y="0"/>
                      <a:ext cx="5604510" cy="3736340"/>
                    </a:xfrm>
                    <a:prstGeom prst="rect">
                      <a:avLst/>
                    </a:prstGeom>
                  </pic:spPr>
                </pic:pic>
              </a:graphicData>
            </a:graphic>
            <wp14:sizeRelH relativeFrom="page">
              <wp14:pctWidth>0</wp14:pctWidth>
            </wp14:sizeRelH>
            <wp14:sizeRelV relativeFrom="page">
              <wp14:pctHeight>0</wp14:pctHeight>
            </wp14:sizeRelV>
          </wp:anchor>
        </w:drawing>
      </w:r>
      <w:r>
        <w:rPr>
          <w:rFonts w:ascii="AGaramond" w:hAnsi="AGaramond" w:cs="AGaramond"/>
          <w:b/>
          <w:bCs/>
          <w:color w:val="FF0000"/>
          <w:sz w:val="44"/>
          <w:szCs w:val="44"/>
        </w:rPr>
        <w:t xml:space="preserve">Northwest Minnesota </w:t>
      </w:r>
    </w:p>
    <w:p w:rsidR="00AF1D70" w:rsidRDefault="00AF1D70" w:rsidP="00AF1D70">
      <w:pPr>
        <w:spacing w:after="0"/>
        <w:jc w:val="center"/>
        <w:rPr>
          <w:rFonts w:ascii="AGaramond" w:hAnsi="AGaramond" w:cs="AGaramond"/>
          <w:b/>
          <w:bCs/>
          <w:color w:val="FF0000"/>
          <w:sz w:val="44"/>
          <w:szCs w:val="44"/>
        </w:rPr>
      </w:pPr>
      <w:r>
        <w:rPr>
          <w:rFonts w:ascii="AGaramond" w:hAnsi="AGaramond" w:cs="AGaramond"/>
          <w:b/>
          <w:bCs/>
          <w:color w:val="FF0000"/>
          <w:sz w:val="44"/>
          <w:szCs w:val="44"/>
        </w:rPr>
        <w:t xml:space="preserve">Community Assessment Collaborative </w:t>
      </w:r>
    </w:p>
    <w:p w:rsidR="00AF1D70" w:rsidRDefault="00AF1D70" w:rsidP="00AF1D70">
      <w:pPr>
        <w:spacing w:after="0"/>
        <w:jc w:val="center"/>
        <w:rPr>
          <w:b/>
          <w:smallCaps/>
          <w:sz w:val="28"/>
          <w:szCs w:val="24"/>
        </w:rPr>
      </w:pPr>
    </w:p>
    <w:p w:rsidR="00AF1D70" w:rsidRDefault="00AF1D70" w:rsidP="00AF1D70">
      <w:pPr>
        <w:spacing w:after="0"/>
        <w:jc w:val="center"/>
        <w:rPr>
          <w:b/>
          <w:smallCaps/>
          <w:sz w:val="28"/>
          <w:szCs w:val="24"/>
        </w:rPr>
      </w:pPr>
    </w:p>
    <w:p w:rsidR="00AF1D70" w:rsidRDefault="00AF1D70" w:rsidP="00AF1D70">
      <w:pPr>
        <w:spacing w:after="0"/>
        <w:jc w:val="center"/>
        <w:rPr>
          <w:b/>
          <w:smallCaps/>
          <w:sz w:val="28"/>
          <w:szCs w:val="24"/>
        </w:rPr>
      </w:pPr>
    </w:p>
    <w:p w:rsidR="00AF1D70" w:rsidRDefault="00AF1D70" w:rsidP="00AF1D70">
      <w:pPr>
        <w:spacing w:after="0"/>
        <w:jc w:val="center"/>
        <w:rPr>
          <w:b/>
          <w:smallCaps/>
          <w:sz w:val="28"/>
          <w:szCs w:val="24"/>
        </w:rPr>
      </w:pPr>
    </w:p>
    <w:p w:rsidR="00AF1D70" w:rsidRDefault="00AF1D70" w:rsidP="00AF1D70">
      <w:pPr>
        <w:spacing w:after="0"/>
        <w:jc w:val="center"/>
        <w:rPr>
          <w:rFonts w:ascii="Garamond" w:hAnsi="Garamond"/>
          <w:b/>
          <w:smallCaps/>
          <w:sz w:val="28"/>
          <w:szCs w:val="24"/>
        </w:rPr>
      </w:pPr>
    </w:p>
    <w:p w:rsidR="00AF1D70" w:rsidRDefault="00AF1D70" w:rsidP="00AF1D70">
      <w:pPr>
        <w:spacing w:after="0"/>
        <w:jc w:val="center"/>
        <w:rPr>
          <w:rFonts w:ascii="Garamond" w:hAnsi="Garamond"/>
          <w:b/>
          <w:smallCaps/>
          <w:sz w:val="28"/>
          <w:szCs w:val="24"/>
        </w:rPr>
      </w:pPr>
    </w:p>
    <w:p w:rsidR="00AF1D70" w:rsidRDefault="00AF1D70" w:rsidP="00AF1D70">
      <w:pPr>
        <w:spacing w:after="0"/>
        <w:jc w:val="center"/>
        <w:rPr>
          <w:rFonts w:ascii="Garamond" w:hAnsi="Garamond"/>
          <w:b/>
          <w:smallCaps/>
          <w:sz w:val="28"/>
          <w:szCs w:val="24"/>
        </w:rPr>
      </w:pPr>
    </w:p>
    <w:p w:rsidR="00AF1D70" w:rsidRDefault="00AF1D70" w:rsidP="00AF1D70">
      <w:pPr>
        <w:spacing w:after="0"/>
        <w:jc w:val="center"/>
        <w:rPr>
          <w:rFonts w:ascii="Garamond" w:hAnsi="Garamond"/>
          <w:b/>
          <w:smallCaps/>
          <w:sz w:val="28"/>
          <w:szCs w:val="24"/>
        </w:rPr>
      </w:pPr>
    </w:p>
    <w:p w:rsidR="00AF1D70" w:rsidRDefault="00AF1D70" w:rsidP="00AF1D70">
      <w:pPr>
        <w:spacing w:after="0"/>
        <w:jc w:val="center"/>
        <w:rPr>
          <w:rFonts w:ascii="Garamond" w:hAnsi="Garamond"/>
          <w:b/>
          <w:smallCaps/>
          <w:sz w:val="28"/>
          <w:szCs w:val="24"/>
        </w:rPr>
      </w:pPr>
      <w:r w:rsidRPr="00FE2F0F">
        <w:rPr>
          <w:rFonts w:ascii="Garamond" w:hAnsi="Garamond"/>
          <w:b/>
          <w:smallCaps/>
          <w:sz w:val="28"/>
          <w:szCs w:val="24"/>
        </w:rPr>
        <w:t xml:space="preserve">Regional Summary of </w:t>
      </w:r>
    </w:p>
    <w:p w:rsidR="00AF1D70" w:rsidRPr="00FE2F0F" w:rsidRDefault="00AF1D70" w:rsidP="00AF1D70">
      <w:pPr>
        <w:spacing w:after="0"/>
        <w:jc w:val="center"/>
        <w:rPr>
          <w:rFonts w:ascii="Garamond" w:hAnsi="Garamond"/>
          <w:b/>
          <w:smallCaps/>
          <w:sz w:val="28"/>
          <w:szCs w:val="24"/>
        </w:rPr>
      </w:pPr>
      <w:r>
        <w:rPr>
          <w:rFonts w:ascii="Garamond" w:hAnsi="Garamond"/>
          <w:b/>
          <w:smallCaps/>
          <w:sz w:val="28"/>
          <w:szCs w:val="24"/>
        </w:rPr>
        <w:t>Behavioral Risk Statistics</w:t>
      </w:r>
    </w:p>
    <w:p w:rsidR="00AF1D70" w:rsidRDefault="00AF1D70" w:rsidP="00AF1D70">
      <w:pPr>
        <w:spacing w:after="0"/>
        <w:jc w:val="center"/>
        <w:rPr>
          <w:rFonts w:ascii="Adobe Garamond Pro" w:hAnsi="Adobe Garamond Pro" w:cs="Adobe Garamond Pro"/>
        </w:rPr>
      </w:pPr>
      <w:r>
        <w:rPr>
          <w:rFonts w:ascii="Adobe Garamond Pro" w:hAnsi="Adobe Garamond Pro" w:cs="Adobe Garamond Pro"/>
        </w:rPr>
        <w:t xml:space="preserve">July </w:t>
      </w:r>
    </w:p>
    <w:p w:rsidR="00AF1D70" w:rsidRPr="00603E27" w:rsidRDefault="00AF1D70" w:rsidP="00AF1D70">
      <w:pPr>
        <w:spacing w:after="0"/>
        <w:jc w:val="center"/>
        <w:rPr>
          <w:rFonts w:ascii="Adobe Garamond Pro" w:hAnsi="Adobe Garamond Pro" w:cs="Adobe Garamond Pro"/>
        </w:rPr>
      </w:pPr>
      <w:r>
        <w:rPr>
          <w:rFonts w:ascii="Adobe Garamond Pro" w:hAnsi="Adobe Garamond Pro" w:cs="Adobe Garamond Pro"/>
        </w:rPr>
        <w:t>2012</w:t>
      </w:r>
    </w:p>
    <w:p w:rsidR="00AF1D70" w:rsidRDefault="00AF1D70" w:rsidP="00AF1D70">
      <w:pPr>
        <w:spacing w:after="0"/>
        <w:jc w:val="center"/>
        <w:rPr>
          <w:rFonts w:ascii="Adobe Garamond Pro" w:hAnsi="Adobe Garamond Pro" w:cs="Adobe Garamond Pro"/>
        </w:rPr>
      </w:pPr>
    </w:p>
    <w:p w:rsidR="00AF1D70" w:rsidRPr="00603E27" w:rsidRDefault="00AF1D70" w:rsidP="00AF1D7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AF1D70" w:rsidRDefault="00AF1D70" w:rsidP="00AF1D7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AF1D70" w:rsidRDefault="00AF1D70" w:rsidP="00AF1D70">
      <w:pPr>
        <w:spacing w:after="0" w:line="240" w:lineRule="auto"/>
        <w:jc w:val="center"/>
        <w:rPr>
          <w:rFonts w:ascii="Adobe Garamond Pro" w:hAnsi="Adobe Garamond Pro" w:cs="Adobe Garamond Pro"/>
        </w:rPr>
      </w:pPr>
      <w:r>
        <w:rPr>
          <w:rFonts w:ascii="Adobe Garamond Pro" w:hAnsi="Adobe Garamond Pro" w:cs="Adobe Garamond Pro"/>
        </w:rPr>
        <w:t xml:space="preserve">Dmitri </w:t>
      </w:r>
      <w:proofErr w:type="spellStart"/>
      <w:r>
        <w:rPr>
          <w:rFonts w:ascii="Adobe Garamond Pro" w:hAnsi="Adobe Garamond Pro" w:cs="Adobe Garamond Pro"/>
        </w:rPr>
        <w:t>Poltavski</w:t>
      </w:r>
      <w:proofErr w:type="spellEnd"/>
      <w:r>
        <w:rPr>
          <w:rFonts w:ascii="Adobe Garamond Pro" w:hAnsi="Adobe Garamond Pro" w:cs="Adobe Garamond Pro"/>
        </w:rPr>
        <w:t>, Ph.D.</w:t>
      </w:r>
    </w:p>
    <w:p w:rsidR="00AF1D70" w:rsidRDefault="00AF1D70" w:rsidP="00AF1D70">
      <w:pPr>
        <w:spacing w:after="0" w:line="240" w:lineRule="auto"/>
        <w:jc w:val="center"/>
      </w:pPr>
      <w:proofErr w:type="spellStart"/>
      <w:r>
        <w:rPr>
          <w:rFonts w:ascii="Adobe Garamond Pro" w:hAnsi="Adobe Garamond Pro" w:cs="Adobe Garamond Pro"/>
        </w:rPr>
        <w:t>Ariana</w:t>
      </w:r>
      <w:proofErr w:type="spellEnd"/>
      <w:r>
        <w:rPr>
          <w:rFonts w:ascii="Adobe Garamond Pro" w:hAnsi="Adobe Garamond Pro" w:cs="Adobe Garamond Pro"/>
        </w:rPr>
        <w:t xml:space="preserve"> Porter</w:t>
      </w:r>
    </w:p>
    <w:p w:rsidR="00AF1D70" w:rsidRDefault="00AF1D70" w:rsidP="00AF1D70">
      <w:pPr>
        <w:spacing w:after="0" w:line="240" w:lineRule="auto"/>
        <w:ind w:firstLine="720"/>
        <w:rPr>
          <w:rFonts w:ascii="Garamond" w:hAnsi="Garamond"/>
          <w:color w:val="000000"/>
          <w:sz w:val="16"/>
          <w:szCs w:val="16"/>
        </w:rPr>
      </w:pPr>
      <w:r>
        <w:rPr>
          <w:rFonts w:ascii="Garamond" w:hAnsi="Garamond"/>
          <w:color w:val="000000"/>
          <w:sz w:val="16"/>
          <w:szCs w:val="16"/>
        </w:rPr>
        <w:t xml:space="preserve">       </w:t>
      </w:r>
    </w:p>
    <w:p w:rsidR="00AF1D70" w:rsidRDefault="00AF1D70" w:rsidP="00AF1D70">
      <w:pPr>
        <w:spacing w:after="0"/>
      </w:pPr>
      <w:r>
        <w:rPr>
          <w:noProof/>
        </w:rPr>
        <mc:AlternateContent>
          <mc:Choice Requires="wps">
            <w:drawing>
              <wp:anchor distT="0" distB="0" distL="114300" distR="114300" simplePos="0" relativeHeight="251659264" behindDoc="0" locked="0" layoutInCell="1" allowOverlap="1" wp14:anchorId="1DE2CF17" wp14:editId="212F55FC">
                <wp:simplePos x="0" y="0"/>
                <wp:positionH relativeFrom="column">
                  <wp:posOffset>-254000</wp:posOffset>
                </wp:positionH>
                <wp:positionV relativeFrom="paragraph">
                  <wp:posOffset>120650</wp:posOffset>
                </wp:positionV>
                <wp:extent cx="6654800" cy="10795"/>
                <wp:effectExtent l="12700" t="9525" r="9525"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9.5pt" to="7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XIwIAADwEAAAOAAAAZHJzL2Uyb0RvYy54bWysU9uO2jAQfa/Uf7D8DkloYCEirKoE+rJt&#10;kdh+gLGdxKpjW7YhoKr/3rG5aGlfqqqK5Iw9M2fO3JbPp16iI7dOaFXibJxixBXVTKi2xN9eN6M5&#10;Rs4TxYjUipf4zB1+Xr1/txxMwSe605JxiwBEuWIwJe68N0WSONrxnrixNlyBstG2Jx6utk2YJQOg&#10;9zKZpOksGbRlxmrKnYPX+qLEq4jfNJz6r03juEeyxMDNx9PGcx/OZLUkRWuJ6QS90iD/wKInQkHQ&#10;O1RNPEEHK/6A6gW12unGj6nuE900gvKYA2STpb9ls+uI4TEXKI4z9zK5/wdLvxy3FglW4skCI0V6&#10;6NHOWyLazqNKKwUV1BaBEio1GFeAQ6W2NuRKT2pnXjT97pDSVUdUyyPj17MBlCx4JA8u4eIMxNsP&#10;nzUDG3LwOpbt1Ng+QEJB0Cl253zvDj95ROFxNpvm8xSaSEGXpU+LaYxAipuzsc5/4rpHQSixFCoU&#10;jxTk+OJ8IEOKm0l4VnojpIwDIBUaSryYTqbRwWkpWFAGM2fbfSUtOhIYoSoN3zXug5nVB8UiWMcJ&#10;W19lT4S8yBBcqoAH6QCdq3SZkR+LdLGer+f5KJ/M1qM8revRx02Vj2ab7Glaf6irqs5+BmpZXnSC&#10;Ma4Cu9u8ZvnfzcN1cy6Tdp/YexmSR/RYLyB7+0fSsZ+hhZdh2Gt23tpbn2FEo/F1ncIOvL2D/Hbp&#10;V78AAAD//wMAUEsDBBQABgAIAAAAIQCEm5/Y4AAAAAoBAAAPAAAAZHJzL2Rvd25yZXYueG1sTI/N&#10;TsMwEITvSLyDtUjcWpuKQJvGqSp+BByQaKg4u/E2ibDXUey24e3ZnuC0u5rR7DfFavROHHGIXSAN&#10;N1MFAqkOtqNGw/bzeTIHEZMha1wg1PCDEVbl5UVhchtOtMFjlRrBIRRzo6FNqc+ljHWL3sRp6JFY&#10;24fBm8Tn0Eg7mBOHeydnSt1JbzriD63p8aHF+rs6eA3V49cmc29P7y9RrrPt4jXrmo9e6+urcb0E&#10;kXBMf2Y44zM6lMy0CweyUTgNk1vFXRILC55ng1Jz3nYaZuoeZFnI/xXKXwAAAP//AwBQSwECLQAU&#10;AAYACAAAACEAtoM4kv4AAADhAQAAEwAAAAAAAAAAAAAAAAAAAAAAW0NvbnRlbnRfVHlwZXNdLnht&#10;bFBLAQItABQABgAIAAAAIQA4/SH/1gAAAJQBAAALAAAAAAAAAAAAAAAAAC8BAABfcmVscy8ucmVs&#10;c1BLAQItABQABgAIAAAAIQB/427XIwIAADwEAAAOAAAAAAAAAAAAAAAAAC4CAABkcnMvZTJvRG9j&#10;LnhtbFBLAQItABQABgAIAAAAIQCEm5/Y4AAAAAoBAAAPAAAAAAAAAAAAAAAAAH0EAABkcnMvZG93&#10;bnJldi54bWxQSwUGAAAAAAQABADzAAAAigUAAAAA&#10;" strokecolor="silver"/>
            </w:pict>
          </mc:Fallback>
        </mc:AlternateContent>
      </w:r>
    </w:p>
    <w:p w:rsidR="00AF1D70" w:rsidRPr="002D27EA" w:rsidRDefault="00AF1D70" w:rsidP="00AF1D70">
      <w:pPr>
        <w:spacing w:after="0"/>
        <w:ind w:left="720"/>
        <w:jc w:val="center"/>
        <w:rPr>
          <w:rFonts w:ascii="Adobe Garamond Pro" w:hAnsi="Adobe Garamond Pro"/>
          <w:color w:val="FF0000"/>
        </w:rPr>
      </w:pPr>
      <w:r w:rsidRPr="002D27EA">
        <w:rPr>
          <w:rFonts w:ascii="Adobe Garamond Pro" w:hAnsi="Adobe Garamond Pro"/>
          <w:color w:val="FF0000"/>
        </w:rPr>
        <w:t>EvaluationGroup</w:t>
      </w:r>
      <w:proofErr w:type="gramStart"/>
      <w:r w:rsidRPr="002D27EA">
        <w:rPr>
          <w:rFonts w:ascii="Adobe Garamond Pro" w:hAnsi="Adobe Garamond Pro"/>
          <w:color w:val="FF0000"/>
        </w:rPr>
        <w:t>,LLC</w:t>
      </w:r>
      <w:proofErr w:type="gramEnd"/>
      <w:r w:rsidRPr="002D27EA">
        <w:rPr>
          <w:rFonts w:ascii="Adobe Garamond Pro" w:hAnsi="Adobe Garamond Pro"/>
          <w:color w:val="FF0000"/>
        </w:rPr>
        <w:t xml:space="preserve"> • </w:t>
      </w:r>
      <w:smartTag w:uri="urn:schemas-microsoft-com:office:smarttags" w:element="address">
        <w:smartTag w:uri="urn:schemas-microsoft-com:office:smarttags" w:element="Street">
          <w:r w:rsidRPr="002D27EA">
            <w:rPr>
              <w:rFonts w:ascii="Adobe Garamond Pro" w:hAnsi="Adobe Garamond Pro"/>
              <w:color w:val="FF0000"/>
            </w:rPr>
            <w:t>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w:t>
          </w:r>
        </w:smartTag>
      </w:smartTag>
      <w:r w:rsidRPr="002D27EA">
        <w:rPr>
          <w:rFonts w:ascii="Adobe Garamond Pro" w:hAnsi="Adobe Garamond Pro"/>
          <w:color w:val="FF0000"/>
        </w:rPr>
        <w:t xml:space="preserve"> • </w:t>
      </w:r>
      <w:smartTag w:uri="urn:schemas-microsoft-com:office:smarttags" w:element="place">
        <w:smartTag w:uri="urn:schemas-microsoft-com:office:smarttags" w:element="City">
          <w:smartTag w:uri="urn:schemas-microsoft-com:office:smarttags" w:element="City">
            <w:r w:rsidRPr="002D27EA">
              <w:rPr>
                <w:rFonts w:ascii="Adobe Garamond Pro" w:hAnsi="Adobe Garamond Pro"/>
                <w:color w:val="FF0000"/>
              </w:rPr>
              <w:t>Warren</w:t>
            </w:r>
          </w:smartTag>
          <w:r w:rsidRPr="002D27EA">
            <w:rPr>
              <w:rFonts w:ascii="Adobe Garamond Pro" w:hAnsi="Adobe Garamond Pro"/>
              <w:color w:val="FF0000"/>
            </w:rPr>
            <w:t xml:space="preserve">, </w:t>
          </w:r>
          <w:smartTag w:uri="urn:schemas-microsoft-com:office:smarttags" w:element="State">
            <w:r w:rsidRPr="002D27EA">
              <w:rPr>
                <w:rFonts w:ascii="Adobe Garamond Pro" w:hAnsi="Adobe Garamond Pro"/>
                <w:color w:val="FF0000"/>
              </w:rPr>
              <w:t>MN</w:t>
            </w:r>
          </w:smartTag>
          <w:r w:rsidRPr="002D27EA">
            <w:rPr>
              <w:rFonts w:ascii="Adobe Garamond Pro" w:hAnsi="Adobe Garamond Pro"/>
              <w:color w:val="FF0000"/>
            </w:rPr>
            <w:t xml:space="preserve"> </w:t>
          </w:r>
          <w:smartTag w:uri="urn:schemas-microsoft-com:office:smarttags" w:element="PostalCode">
            <w:r w:rsidRPr="002D27EA">
              <w:rPr>
                <w:rFonts w:ascii="Adobe Garamond Pro" w:hAnsi="Adobe Garamond Pro"/>
                <w:color w:val="FF0000"/>
              </w:rPr>
              <w:t>56762</w:t>
            </w:r>
          </w:smartTag>
        </w:smartTag>
      </w:smartTag>
    </w:p>
    <w:p w:rsidR="00AF1D70" w:rsidRDefault="00AF1D70" w:rsidP="00AF1D70">
      <w:pPr>
        <w:spacing w:after="0"/>
        <w:ind w:left="720"/>
        <w:jc w:val="center"/>
        <w:rPr>
          <w:rFonts w:ascii="Adobe Garamond Pro" w:hAnsi="Adobe Garamond Pro"/>
          <w:i/>
          <w:iCs/>
          <w:color w:val="FF0000"/>
        </w:rPr>
        <w:sectPr w:rsidR="00AF1D70" w:rsidSect="003A19F2">
          <w:footerReference w:type="default" r:id="rId8"/>
          <w:pgSz w:w="12240" w:h="15840"/>
          <w:pgMar w:top="720" w:right="720" w:bottom="720" w:left="720" w:header="720" w:footer="720" w:gutter="0"/>
          <w:pgNumType w:start="1"/>
          <w:cols w:space="720"/>
          <w:docGrid w:linePitch="360"/>
        </w:sectPr>
      </w:pPr>
      <w:r w:rsidRPr="002D27EA">
        <w:rPr>
          <w:rFonts w:ascii="Adobe Garamond Pro" w:hAnsi="Adobe Garamond Pro"/>
          <w:color w:val="FF0000"/>
        </w:rPr>
        <w:t xml:space="preserve">Tel (218) 437-8435 • e-mail </w:t>
      </w:r>
      <w:r w:rsidRPr="002D27EA">
        <w:rPr>
          <w:rFonts w:ascii="Adobe Garamond Pro" w:hAnsi="Adobe Garamond Pro"/>
          <w:i/>
          <w:iCs/>
          <w:color w:val="FF0000"/>
        </w:rPr>
        <w:t>gkruger@evaluationgroupllc.com</w:t>
      </w:r>
    </w:p>
    <w:p w:rsidR="00A15150" w:rsidRDefault="00A15150" w:rsidP="00A1515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EXECUTIVE SUMMARY</w:t>
      </w:r>
    </w:p>
    <w:p w:rsidR="00A15150" w:rsidRPr="00EA401C" w:rsidRDefault="00A15150" w:rsidP="00A15150">
      <w:pPr>
        <w:spacing w:after="0" w:line="240" w:lineRule="auto"/>
        <w:rPr>
          <w:rFonts w:ascii="Times New Roman" w:hAnsi="Times New Roman" w:cs="Times New Roman"/>
          <w:color w:val="000000" w:themeColor="text1"/>
          <w:sz w:val="24"/>
          <w:szCs w:val="24"/>
        </w:rPr>
      </w:pPr>
      <w:r w:rsidRPr="000C602F">
        <w:rPr>
          <w:rFonts w:ascii="Times New Roman" w:hAnsi="Times New Roman" w:cs="Times New Roman"/>
          <w:b/>
          <w:i/>
          <w:sz w:val="24"/>
          <w:szCs w:val="24"/>
          <w:u w:val="single"/>
        </w:rPr>
        <w:t>Purpose of Study:</w:t>
      </w:r>
      <w:r w:rsidRPr="000C602F">
        <w:rPr>
          <w:rFonts w:ascii="Times New Roman" w:hAnsi="Times New Roman" w:cs="Times New Roman"/>
          <w:b/>
          <w:i/>
          <w:sz w:val="24"/>
          <w:szCs w:val="24"/>
        </w:rPr>
        <w:t xml:space="preserve"> </w:t>
      </w:r>
      <w:r w:rsidRPr="00EA401C">
        <w:rPr>
          <w:rFonts w:ascii="Times New Roman" w:hAnsi="Times New Roman" w:cs="Times New Roman"/>
          <w:color w:val="000000" w:themeColor="text1"/>
          <w:sz w:val="24"/>
          <w:szCs w:val="24"/>
        </w:rPr>
        <w:t xml:space="preserve">Two research questions were addressed: 1) </w:t>
      </w:r>
      <w:proofErr w:type="gramStart"/>
      <w:r w:rsidRPr="00EA401C">
        <w:rPr>
          <w:rFonts w:ascii="Times New Roman" w:hAnsi="Times New Roman" w:cs="Times New Roman"/>
          <w:color w:val="000000" w:themeColor="text1"/>
          <w:sz w:val="24"/>
          <w:szCs w:val="24"/>
        </w:rPr>
        <w:t>What</w:t>
      </w:r>
      <w:proofErr w:type="gramEnd"/>
      <w:r w:rsidRPr="00EA401C">
        <w:rPr>
          <w:rFonts w:ascii="Times New Roman" w:hAnsi="Times New Roman" w:cs="Times New Roman"/>
          <w:color w:val="000000" w:themeColor="text1"/>
          <w:sz w:val="24"/>
          <w:szCs w:val="24"/>
        </w:rPr>
        <w:t xml:space="preserve"> do archival statistics collected on regional health indicators reveal as problem areas? 2) What do people around the region think are pressing health concerns?</w:t>
      </w:r>
    </w:p>
    <w:p w:rsidR="00A15150" w:rsidRPr="00726F8C" w:rsidRDefault="00A15150" w:rsidP="00A15150">
      <w:pPr>
        <w:spacing w:after="0" w:line="240" w:lineRule="auto"/>
        <w:rPr>
          <w:rFonts w:ascii="Times New Roman" w:hAnsi="Times New Roman" w:cs="Times New Roman"/>
          <w:b/>
          <w:sz w:val="24"/>
          <w:szCs w:val="24"/>
        </w:rPr>
      </w:pPr>
    </w:p>
    <w:p w:rsidR="00A15150" w:rsidRPr="00726F8C" w:rsidRDefault="00A15150" w:rsidP="00A15150">
      <w:pPr>
        <w:spacing w:after="0" w:line="240" w:lineRule="auto"/>
        <w:rPr>
          <w:rFonts w:ascii="Times New Roman" w:hAnsi="Times New Roman" w:cs="Times New Roman"/>
          <w:sz w:val="24"/>
          <w:szCs w:val="24"/>
        </w:rPr>
      </w:pPr>
      <w:r w:rsidRPr="000C602F">
        <w:rPr>
          <w:rFonts w:ascii="Times New Roman" w:hAnsi="Times New Roman" w:cs="Times New Roman"/>
          <w:b/>
          <w:i/>
          <w:sz w:val="24"/>
          <w:szCs w:val="24"/>
          <w:u w:val="single"/>
        </w:rPr>
        <w:t>Methods:</w:t>
      </w:r>
      <w:r>
        <w:rPr>
          <w:rFonts w:ascii="Times New Roman" w:hAnsi="Times New Roman" w:cs="Times New Roman"/>
          <w:sz w:val="24"/>
          <w:szCs w:val="24"/>
        </w:rPr>
        <w:t xml:space="preserve"> </w:t>
      </w:r>
      <w:r w:rsidRPr="00EA401C">
        <w:rPr>
          <w:rFonts w:ascii="Times New Roman" w:hAnsi="Times New Roman" w:cs="Times New Roman"/>
          <w:color w:val="000000" w:themeColor="text1"/>
          <w:sz w:val="24"/>
          <w:szCs w:val="24"/>
        </w:rPr>
        <w:t xml:space="preserve">A wide range of available archival data was reviewed, including those from the Behavioral Risk Factor Surveillance Survey (BRFSS), Kids Count 2010, Minnesota Student Survey, Census 2010 and </w:t>
      </w:r>
      <w:r>
        <w:rPr>
          <w:rFonts w:ascii="Times New Roman" w:hAnsi="Times New Roman" w:cs="Times New Roman"/>
          <w:color w:val="000000" w:themeColor="text1"/>
          <w:sz w:val="24"/>
          <w:szCs w:val="24"/>
        </w:rPr>
        <w:t xml:space="preserve">numerous </w:t>
      </w:r>
      <w:r w:rsidRPr="00EA401C">
        <w:rPr>
          <w:rFonts w:ascii="Times New Roman" w:hAnsi="Times New Roman" w:cs="Times New Roman"/>
          <w:color w:val="000000" w:themeColor="text1"/>
          <w:sz w:val="24"/>
          <w:szCs w:val="24"/>
        </w:rPr>
        <w:t>others. Additionally, qualitative input was gathered from meetings of the NWCAC</w:t>
      </w:r>
      <w:r>
        <w:rPr>
          <w:rFonts w:ascii="Times New Roman" w:hAnsi="Times New Roman" w:cs="Times New Roman"/>
          <w:color w:val="000000" w:themeColor="text1"/>
          <w:sz w:val="24"/>
          <w:szCs w:val="24"/>
        </w:rPr>
        <w:t xml:space="preserve"> and key stakeholders in the local healthcare community</w:t>
      </w:r>
      <w:r w:rsidRPr="00EA40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Data reflect Kittson, Marshall, Pennington, Roseau, and Red Lake counties. </w:t>
      </w:r>
    </w:p>
    <w:p w:rsidR="00A15150" w:rsidRPr="00726F8C" w:rsidRDefault="00A15150" w:rsidP="00A15150">
      <w:pPr>
        <w:spacing w:after="0" w:line="240" w:lineRule="auto"/>
        <w:rPr>
          <w:rFonts w:ascii="Times New Roman" w:hAnsi="Times New Roman" w:cs="Times New Roman"/>
          <w:sz w:val="24"/>
          <w:szCs w:val="24"/>
        </w:rPr>
      </w:pPr>
    </w:p>
    <w:p w:rsidR="00A15150" w:rsidRPr="007C717E" w:rsidRDefault="00A15150" w:rsidP="00A15150">
      <w:pPr>
        <w:spacing w:after="0" w:line="240" w:lineRule="auto"/>
        <w:rPr>
          <w:rFonts w:ascii="Times New Roman" w:hAnsi="Times New Roman" w:cs="Times New Roman"/>
          <w:sz w:val="24"/>
          <w:szCs w:val="24"/>
        </w:rPr>
      </w:pPr>
      <w:r w:rsidRPr="007C717E">
        <w:rPr>
          <w:rFonts w:ascii="Times New Roman" w:hAnsi="Times New Roman" w:cs="Times New Roman"/>
          <w:b/>
          <w:i/>
          <w:sz w:val="24"/>
          <w:szCs w:val="24"/>
          <w:u w:val="single"/>
        </w:rPr>
        <w:t>Findings:</w:t>
      </w:r>
      <w:r w:rsidRPr="007C717E">
        <w:rPr>
          <w:rFonts w:ascii="Times New Roman" w:hAnsi="Times New Roman" w:cs="Times New Roman"/>
          <w:sz w:val="24"/>
          <w:szCs w:val="24"/>
        </w:rPr>
        <w:t xml:space="preserve">  </w:t>
      </w:r>
    </w:p>
    <w:p w:rsidR="00A15150" w:rsidRPr="007C717E" w:rsidRDefault="00A15150" w:rsidP="00A15150">
      <w:pPr>
        <w:pStyle w:val="Heading1"/>
        <w:tabs>
          <w:tab w:val="left" w:pos="6360"/>
        </w:tabs>
        <w:spacing w:before="0" w:line="240" w:lineRule="auto"/>
        <w:rPr>
          <w:rFonts w:ascii="Times New Roman" w:hAnsi="Times New Roman" w:cs="Times New Roman"/>
          <w:sz w:val="24"/>
          <w:szCs w:val="24"/>
        </w:rPr>
      </w:pPr>
    </w:p>
    <w:p w:rsidR="00A15150" w:rsidRPr="00CE1EE2" w:rsidRDefault="00A15150" w:rsidP="00A15150">
      <w:pPr>
        <w:rPr>
          <w:rFonts w:ascii="Times New Roman" w:hAnsi="Times New Roman" w:cs="Times New Roman"/>
          <w:b/>
        </w:rPr>
      </w:pPr>
      <w:r w:rsidRPr="00CE1EE2">
        <w:rPr>
          <w:rFonts w:ascii="Times New Roman" w:hAnsi="Times New Roman" w:cs="Times New Roman"/>
          <w:b/>
        </w:rPr>
        <w:t xml:space="preserve">Demographics: declining population, lower education, higher unemployment, lower </w:t>
      </w:r>
      <w:r>
        <w:rPr>
          <w:rFonts w:ascii="Times New Roman" w:hAnsi="Times New Roman" w:cs="Times New Roman"/>
          <w:b/>
        </w:rPr>
        <w:t xml:space="preserve">median </w:t>
      </w:r>
      <w:r w:rsidRPr="00CE1EE2">
        <w:rPr>
          <w:rFonts w:ascii="Times New Roman" w:hAnsi="Times New Roman" w:cs="Times New Roman"/>
          <w:b/>
        </w:rPr>
        <w:t>income.</w:t>
      </w:r>
    </w:p>
    <w:p w:rsidR="00A15150" w:rsidRDefault="00A15150" w:rsidP="00A1515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Slow and</w:t>
      </w:r>
      <w:r w:rsidRPr="00BE6758">
        <w:rPr>
          <w:rFonts w:ascii="Times New Roman" w:hAnsi="Times New Roman" w:cs="Times New Roman"/>
        </w:rPr>
        <w:t xml:space="preserve"> steady declines in population year over year </w:t>
      </w:r>
      <w:r>
        <w:rPr>
          <w:rFonts w:ascii="Times New Roman" w:hAnsi="Times New Roman" w:cs="Times New Roman"/>
        </w:rPr>
        <w:t xml:space="preserve">have occurred </w:t>
      </w:r>
      <w:r w:rsidRPr="00BE6758">
        <w:rPr>
          <w:rFonts w:ascii="Times New Roman" w:hAnsi="Times New Roman" w:cs="Times New Roman"/>
        </w:rPr>
        <w:t xml:space="preserve">over the past 6 years, continuing a decades-long trend of population exodus from rural areas. </w:t>
      </w:r>
    </w:p>
    <w:p w:rsidR="00A15150" w:rsidRDefault="00A15150" w:rsidP="00A15150">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 xml:space="preserve">More recent data from 2011 suggests that there may be a leveling-off in population decline. </w:t>
      </w:r>
    </w:p>
    <w:p w:rsidR="00A15150" w:rsidRPr="00BE6758" w:rsidRDefault="00A15150" w:rsidP="00A15150">
      <w:pPr>
        <w:pStyle w:val="ListParagraph"/>
        <w:spacing w:after="0" w:line="240" w:lineRule="auto"/>
        <w:ind w:left="1440"/>
        <w:rPr>
          <w:rFonts w:ascii="Times New Roman" w:hAnsi="Times New Roman" w:cs="Times New Roman"/>
        </w:rPr>
      </w:pPr>
    </w:p>
    <w:p w:rsidR="00A15150" w:rsidRDefault="00A15150" w:rsidP="00A15150">
      <w:pPr>
        <w:pStyle w:val="ListParagraph"/>
        <w:numPr>
          <w:ilvl w:val="0"/>
          <w:numId w:val="2"/>
        </w:numPr>
        <w:spacing w:after="0" w:line="240" w:lineRule="auto"/>
        <w:rPr>
          <w:rFonts w:ascii="Times New Roman" w:hAnsi="Times New Roman" w:cs="Times New Roman"/>
        </w:rPr>
      </w:pPr>
      <w:r w:rsidRPr="00BE6758">
        <w:rPr>
          <w:rFonts w:ascii="Times New Roman" w:hAnsi="Times New Roman" w:cs="Times New Roman"/>
        </w:rPr>
        <w:t>Educational levels of area residents are substantially lower than in comparison to the rest of the state.</w:t>
      </w:r>
    </w:p>
    <w:p w:rsidR="00A15150" w:rsidRPr="00BE6758" w:rsidRDefault="00A15150" w:rsidP="00A15150">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Between 47-55% of the population in the region aged 25 and older has less than or equal to a high school education or equivalent compared to 37% of the population statewide.</w:t>
      </w:r>
    </w:p>
    <w:p w:rsidR="00A15150" w:rsidRPr="00BE6758" w:rsidRDefault="00A15150" w:rsidP="00A15150">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Between 13-19% of the population in the region aged 25 and older has a bachelor’s degree or higher compared to 31.4% of the population statewide.</w:t>
      </w:r>
    </w:p>
    <w:p w:rsidR="00A15150" w:rsidRPr="00BE6758" w:rsidRDefault="00A15150" w:rsidP="00A15150">
      <w:pPr>
        <w:spacing w:after="0" w:line="240" w:lineRule="auto"/>
        <w:rPr>
          <w:rFonts w:ascii="Times New Roman" w:hAnsi="Times New Roman" w:cs="Times New Roman"/>
        </w:rPr>
      </w:pPr>
    </w:p>
    <w:p w:rsidR="00A15150" w:rsidRDefault="00A15150" w:rsidP="00A15150">
      <w:pPr>
        <w:pStyle w:val="ListParagraph"/>
        <w:numPr>
          <w:ilvl w:val="0"/>
          <w:numId w:val="2"/>
        </w:numPr>
        <w:spacing w:after="0" w:line="240" w:lineRule="auto"/>
        <w:rPr>
          <w:rFonts w:ascii="Times New Roman" w:hAnsi="Times New Roman" w:cs="Times New Roman"/>
        </w:rPr>
      </w:pPr>
      <w:r w:rsidRPr="00BE6758">
        <w:rPr>
          <w:rFonts w:ascii="Times New Roman" w:hAnsi="Times New Roman" w:cs="Times New Roman"/>
        </w:rPr>
        <w:t xml:space="preserve">Year over year, the unemployment rate within the region tends to be higher than the state average. </w:t>
      </w:r>
    </w:p>
    <w:p w:rsidR="00A15150" w:rsidRPr="00BE6758" w:rsidRDefault="00A15150" w:rsidP="00A15150">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 xml:space="preserve">Red Lake and Marshall Counties have endured the worst unemployment in the region the past three years, whereas Kittson and Roseau have fared better. </w:t>
      </w:r>
    </w:p>
    <w:p w:rsidR="00A15150" w:rsidRPr="00BE6758" w:rsidRDefault="00A15150" w:rsidP="00A15150">
      <w:pPr>
        <w:pStyle w:val="ListParagraph"/>
        <w:spacing w:after="0" w:line="240" w:lineRule="auto"/>
        <w:rPr>
          <w:rFonts w:ascii="Times New Roman" w:hAnsi="Times New Roman" w:cs="Times New Roman"/>
        </w:rPr>
      </w:pPr>
    </w:p>
    <w:p w:rsidR="00A15150" w:rsidRDefault="00A15150" w:rsidP="00A15150">
      <w:pPr>
        <w:pStyle w:val="ListParagraph"/>
        <w:numPr>
          <w:ilvl w:val="0"/>
          <w:numId w:val="2"/>
        </w:numPr>
        <w:spacing w:after="0" w:line="240" w:lineRule="auto"/>
        <w:rPr>
          <w:rFonts w:ascii="Times New Roman" w:hAnsi="Times New Roman" w:cs="Times New Roman"/>
        </w:rPr>
      </w:pPr>
      <w:r w:rsidRPr="00BE6758">
        <w:rPr>
          <w:rFonts w:ascii="Times New Roman" w:hAnsi="Times New Roman" w:cs="Times New Roman"/>
        </w:rPr>
        <w:t xml:space="preserve">An analysis of </w:t>
      </w:r>
      <w:r>
        <w:rPr>
          <w:rFonts w:ascii="Times New Roman" w:hAnsi="Times New Roman" w:cs="Times New Roman"/>
        </w:rPr>
        <w:t>commuting area patterns</w:t>
      </w:r>
      <w:r w:rsidRPr="00BE6758">
        <w:rPr>
          <w:rFonts w:ascii="Times New Roman" w:hAnsi="Times New Roman" w:cs="Times New Roman"/>
        </w:rPr>
        <w:t xml:space="preserve"> reveals 6 distinct RUCA</w:t>
      </w:r>
      <w:r>
        <w:rPr>
          <w:rFonts w:ascii="Times New Roman" w:hAnsi="Times New Roman" w:cs="Times New Roman"/>
        </w:rPr>
        <w:t xml:space="preserve"> (rural/urban commuting area)</w:t>
      </w:r>
      <w:r w:rsidRPr="00BE6758">
        <w:rPr>
          <w:rFonts w:ascii="Times New Roman" w:hAnsi="Times New Roman" w:cs="Times New Roman"/>
        </w:rPr>
        <w:t xml:space="preserve"> clusters within the region. </w:t>
      </w:r>
    </w:p>
    <w:p w:rsidR="00A15150" w:rsidRDefault="00A15150" w:rsidP="00A15150">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Residents in both the far eastern and far western halves of Marshall County possess secondary (second largest) work commuting flow destinations to small urban or urbanized areas. In the west residents commute primarily to Crookston/Grand Forks and in the east half Thief River Falls, Warroad and Roseau.</w:t>
      </w:r>
    </w:p>
    <w:p w:rsidR="00A15150" w:rsidRDefault="00A15150" w:rsidP="00A15150">
      <w:pPr>
        <w:pStyle w:val="ListParagraph"/>
        <w:numPr>
          <w:ilvl w:val="1"/>
          <w:numId w:val="2"/>
        </w:numPr>
        <w:spacing w:after="0" w:line="240" w:lineRule="auto"/>
        <w:rPr>
          <w:rFonts w:ascii="Times New Roman" w:hAnsi="Times New Roman" w:cs="Times New Roman"/>
        </w:rPr>
      </w:pPr>
      <w:r w:rsidRPr="002D500C">
        <w:rPr>
          <w:rFonts w:ascii="Times New Roman" w:hAnsi="Times New Roman" w:cs="Times New Roman"/>
        </w:rPr>
        <w:t xml:space="preserve">Residents of Kittson, Pennington, Roseau and Red Lake Counties primarily live and work within the borders of their own counties. </w:t>
      </w:r>
    </w:p>
    <w:p w:rsidR="00A15150" w:rsidRDefault="00A15150" w:rsidP="00A15150">
      <w:pPr>
        <w:pStyle w:val="ListParagraph"/>
        <w:numPr>
          <w:ilvl w:val="1"/>
          <w:numId w:val="2"/>
        </w:numPr>
        <w:spacing w:after="0" w:line="240" w:lineRule="auto"/>
        <w:rPr>
          <w:rFonts w:ascii="Times New Roman" w:hAnsi="Times New Roman" w:cs="Times New Roman"/>
        </w:rPr>
      </w:pPr>
      <w:r w:rsidRPr="002D500C">
        <w:rPr>
          <w:rFonts w:ascii="Times New Roman" w:hAnsi="Times New Roman" w:cs="Times New Roman"/>
        </w:rPr>
        <w:t xml:space="preserve">Residents of Kittson and Red Lake counties are in an isolated small rural census tract with no primary flows over 5% to any census bureau defined urbanized area. </w:t>
      </w:r>
    </w:p>
    <w:p w:rsidR="00A15150" w:rsidRPr="002D500C" w:rsidRDefault="00A15150" w:rsidP="00A15150">
      <w:pPr>
        <w:pStyle w:val="ListParagraph"/>
        <w:numPr>
          <w:ilvl w:val="1"/>
          <w:numId w:val="2"/>
        </w:numPr>
        <w:spacing w:after="0" w:line="240" w:lineRule="auto"/>
        <w:rPr>
          <w:rFonts w:ascii="Times New Roman" w:hAnsi="Times New Roman" w:cs="Times New Roman"/>
        </w:rPr>
      </w:pPr>
      <w:r w:rsidRPr="002D500C">
        <w:rPr>
          <w:rFonts w:ascii="Times New Roman" w:hAnsi="Times New Roman" w:cs="Times New Roman"/>
        </w:rPr>
        <w:t xml:space="preserve">Greater than 30% of the population in the middle portion of Marshall County and the middle portion of Roseau County commute to a Census bureau defined urban place. </w:t>
      </w:r>
    </w:p>
    <w:p w:rsidR="00A15150" w:rsidRPr="00BE6758" w:rsidRDefault="00A15150" w:rsidP="00A15150">
      <w:pPr>
        <w:pStyle w:val="ListParagraph"/>
        <w:spacing w:after="0" w:line="240" w:lineRule="auto"/>
        <w:rPr>
          <w:rFonts w:ascii="Times New Roman" w:hAnsi="Times New Roman" w:cs="Times New Roman"/>
        </w:rPr>
      </w:pPr>
    </w:p>
    <w:p w:rsidR="00A15150" w:rsidRDefault="00A15150" w:rsidP="00A15150">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Median income in the 5-county</w:t>
      </w:r>
      <w:r w:rsidRPr="00BE6758">
        <w:rPr>
          <w:rFonts w:ascii="Times New Roman" w:hAnsi="Times New Roman" w:cs="Times New Roman"/>
          <w:bCs/>
        </w:rPr>
        <w:t xml:space="preserve"> region ranges between 14-22% lower ($7,843 to $12,317) than the statewide average. </w:t>
      </w:r>
    </w:p>
    <w:p w:rsidR="00A15150" w:rsidRDefault="00A15150" w:rsidP="00A15150">
      <w:pPr>
        <w:pStyle w:val="ListParagraph"/>
        <w:numPr>
          <w:ilvl w:val="1"/>
          <w:numId w:val="2"/>
        </w:numPr>
        <w:spacing w:after="0" w:line="240" w:lineRule="auto"/>
        <w:rPr>
          <w:rFonts w:ascii="Times New Roman" w:hAnsi="Times New Roman" w:cs="Times New Roman"/>
          <w:bCs/>
        </w:rPr>
      </w:pPr>
      <w:r w:rsidRPr="00BE6758">
        <w:rPr>
          <w:rFonts w:ascii="Times New Roman" w:hAnsi="Times New Roman" w:cs="Times New Roman"/>
          <w:bCs/>
        </w:rPr>
        <w:t>Across a working lifetime of 40 years this means that a household in the middle of the income distribution brings home $300,000 to $500,000 less than other households across the state.</w:t>
      </w:r>
    </w:p>
    <w:p w:rsidR="00A15150" w:rsidRPr="002D500C" w:rsidRDefault="00A15150" w:rsidP="00A15150">
      <w:pPr>
        <w:pStyle w:val="ListParagraph"/>
        <w:numPr>
          <w:ilvl w:val="1"/>
          <w:numId w:val="2"/>
        </w:numPr>
        <w:spacing w:after="0" w:line="240" w:lineRule="auto"/>
        <w:rPr>
          <w:rFonts w:ascii="Times New Roman" w:hAnsi="Times New Roman" w:cs="Times New Roman"/>
          <w:bCs/>
        </w:rPr>
      </w:pPr>
      <w:r w:rsidRPr="002D500C">
        <w:rPr>
          <w:rFonts w:ascii="Times New Roman" w:hAnsi="Times New Roman" w:cs="Times New Roman"/>
          <w:bCs/>
        </w:rPr>
        <w:t>Medi</w:t>
      </w:r>
      <w:r>
        <w:rPr>
          <w:rFonts w:ascii="Times New Roman" w:hAnsi="Times New Roman" w:cs="Times New Roman"/>
          <w:bCs/>
        </w:rPr>
        <w:t>an household income in the 5-county</w:t>
      </w:r>
      <w:r w:rsidRPr="002D500C">
        <w:rPr>
          <w:rFonts w:ascii="Times New Roman" w:hAnsi="Times New Roman" w:cs="Times New Roman"/>
          <w:bCs/>
        </w:rPr>
        <w:t xml:space="preserve"> region is lowest across a large swath of the area spanning from the northwest corner to the southeast, cutting through Kittson, Roseau and Marshall Counties. </w:t>
      </w:r>
    </w:p>
    <w:p w:rsidR="00A15150" w:rsidRDefault="00A15150" w:rsidP="00A15150">
      <w:pPr>
        <w:pStyle w:val="ListParagraph"/>
        <w:numPr>
          <w:ilvl w:val="1"/>
          <w:numId w:val="2"/>
        </w:numPr>
        <w:spacing w:after="0" w:line="240" w:lineRule="auto"/>
        <w:rPr>
          <w:rFonts w:ascii="Times New Roman" w:hAnsi="Times New Roman" w:cs="Times New Roman"/>
          <w:bCs/>
        </w:rPr>
      </w:pPr>
      <w:r w:rsidRPr="00BE6758">
        <w:rPr>
          <w:rFonts w:ascii="Times New Roman" w:hAnsi="Times New Roman" w:cs="Times New Roman"/>
          <w:bCs/>
        </w:rPr>
        <w:t xml:space="preserve">While the population is this area is generally the </w:t>
      </w:r>
      <w:proofErr w:type="gramStart"/>
      <w:r w:rsidRPr="00BE6758">
        <w:rPr>
          <w:rFonts w:ascii="Times New Roman" w:hAnsi="Times New Roman" w:cs="Times New Roman"/>
          <w:bCs/>
        </w:rPr>
        <w:t>most sparse</w:t>
      </w:r>
      <w:proofErr w:type="gramEnd"/>
      <w:r w:rsidRPr="00BE6758">
        <w:rPr>
          <w:rFonts w:ascii="Times New Roman" w:hAnsi="Times New Roman" w:cs="Times New Roman"/>
          <w:bCs/>
        </w:rPr>
        <w:t xml:space="preserve">, they may also be considered higher risk given their proportionally lower incomes compared to the rest of the region. </w:t>
      </w:r>
    </w:p>
    <w:p w:rsidR="00A15150" w:rsidRPr="002D500C" w:rsidRDefault="00A15150" w:rsidP="00A15150">
      <w:pPr>
        <w:pStyle w:val="ListParagraph"/>
        <w:numPr>
          <w:ilvl w:val="1"/>
          <w:numId w:val="2"/>
        </w:numPr>
        <w:spacing w:after="0" w:line="240" w:lineRule="auto"/>
        <w:rPr>
          <w:rFonts w:ascii="Times New Roman" w:hAnsi="Times New Roman" w:cs="Times New Roman"/>
          <w:bCs/>
        </w:rPr>
      </w:pPr>
      <w:r w:rsidRPr="002D500C">
        <w:rPr>
          <w:rFonts w:ascii="Times New Roman" w:hAnsi="Times New Roman" w:cs="Times New Roman"/>
          <w:bCs/>
        </w:rPr>
        <w:t>The U.S. Median income from 2006-2010 was $51,914. In Minnesota during the same time frame it was $57,243.</w:t>
      </w:r>
    </w:p>
    <w:p w:rsidR="00A15150" w:rsidRPr="00BE6758" w:rsidRDefault="00A15150" w:rsidP="00A15150">
      <w:pPr>
        <w:spacing w:after="0" w:line="240" w:lineRule="auto"/>
        <w:rPr>
          <w:rFonts w:ascii="Times New Roman" w:hAnsi="Times New Roman" w:cs="Times New Roman"/>
        </w:rPr>
      </w:pPr>
    </w:p>
    <w:p w:rsidR="00A15150" w:rsidRPr="00BE6758" w:rsidRDefault="00A15150" w:rsidP="00A15150">
      <w:pPr>
        <w:pStyle w:val="ListParagraph"/>
        <w:numPr>
          <w:ilvl w:val="0"/>
          <w:numId w:val="2"/>
        </w:numPr>
        <w:spacing w:after="0" w:line="240" w:lineRule="auto"/>
        <w:rPr>
          <w:rFonts w:ascii="Times New Roman" w:hAnsi="Times New Roman" w:cs="Times New Roman"/>
          <w:bCs/>
        </w:rPr>
      </w:pPr>
      <w:r w:rsidRPr="00BE6758">
        <w:rPr>
          <w:rFonts w:ascii="Times New Roman" w:hAnsi="Times New Roman" w:cs="Times New Roman"/>
          <w:bCs/>
        </w:rPr>
        <w:lastRenderedPageBreak/>
        <w:t>Regionally, Red Lake County has the greatest percentage (31%)  of individuals living at or below 200% of poverty according to the 2011 Minnesota County Health tables</w:t>
      </w:r>
    </w:p>
    <w:p w:rsidR="00A15150" w:rsidRPr="00BE6758" w:rsidRDefault="00A15150" w:rsidP="00A15150">
      <w:pPr>
        <w:pStyle w:val="ListParagraph"/>
        <w:spacing w:after="0" w:line="240" w:lineRule="auto"/>
        <w:rPr>
          <w:rFonts w:ascii="Times New Roman" w:hAnsi="Times New Roman" w:cs="Times New Roman"/>
          <w:bCs/>
        </w:rPr>
      </w:pPr>
    </w:p>
    <w:p w:rsidR="00A15150" w:rsidRDefault="00A15150" w:rsidP="00A15150">
      <w:pPr>
        <w:pStyle w:val="ListParagraph"/>
        <w:numPr>
          <w:ilvl w:val="0"/>
          <w:numId w:val="2"/>
        </w:numPr>
        <w:spacing w:after="0" w:line="240" w:lineRule="auto"/>
        <w:rPr>
          <w:rFonts w:ascii="Times New Roman" w:hAnsi="Times New Roman" w:cs="Times New Roman"/>
          <w:bCs/>
        </w:rPr>
      </w:pPr>
      <w:r w:rsidRPr="00BE6758">
        <w:rPr>
          <w:rFonts w:ascii="Times New Roman" w:hAnsi="Times New Roman" w:cs="Times New Roman"/>
          <w:bCs/>
        </w:rPr>
        <w:t>Red Lake and Marshall County have the highest free/reduce</w:t>
      </w:r>
      <w:r>
        <w:rPr>
          <w:rFonts w:ascii="Times New Roman" w:hAnsi="Times New Roman" w:cs="Times New Roman"/>
          <w:bCs/>
        </w:rPr>
        <w:t>d priced lunch rate in the 5-county</w:t>
      </w:r>
      <w:r w:rsidRPr="00BE6758">
        <w:rPr>
          <w:rFonts w:ascii="Times New Roman" w:hAnsi="Times New Roman" w:cs="Times New Roman"/>
          <w:bCs/>
        </w:rPr>
        <w:t xml:space="preserve"> region, with Roseau being lower than the state average. </w:t>
      </w:r>
    </w:p>
    <w:p w:rsidR="00A15150" w:rsidRDefault="00A15150" w:rsidP="00A15150">
      <w:pPr>
        <w:spacing w:after="0" w:line="240" w:lineRule="auto"/>
        <w:rPr>
          <w:rFonts w:ascii="Times New Roman" w:hAnsi="Times New Roman" w:cs="Times New Roman"/>
          <w:b/>
        </w:rPr>
      </w:pPr>
    </w:p>
    <w:p w:rsidR="00A15150" w:rsidRPr="00CE1EE2" w:rsidRDefault="00A15150" w:rsidP="00A15150">
      <w:pPr>
        <w:spacing w:after="0" w:line="240" w:lineRule="auto"/>
        <w:rPr>
          <w:rFonts w:ascii="Times New Roman" w:hAnsi="Times New Roman" w:cs="Times New Roman"/>
          <w:b/>
        </w:rPr>
      </w:pPr>
      <w:r w:rsidRPr="00CE1EE2">
        <w:rPr>
          <w:rFonts w:ascii="Times New Roman" w:hAnsi="Times New Roman" w:cs="Times New Roman"/>
          <w:b/>
        </w:rPr>
        <w:t xml:space="preserve">Health </w:t>
      </w:r>
      <w:r>
        <w:rPr>
          <w:rFonts w:ascii="Times New Roman" w:hAnsi="Times New Roman" w:cs="Times New Roman"/>
          <w:b/>
        </w:rPr>
        <w:t xml:space="preserve">Problems: </w:t>
      </w:r>
      <w:r w:rsidR="000F7404">
        <w:rPr>
          <w:rFonts w:ascii="Times New Roman" w:hAnsi="Times New Roman" w:cs="Times New Roman"/>
          <w:b/>
        </w:rPr>
        <w:t xml:space="preserve">the </w:t>
      </w:r>
      <w:r>
        <w:rPr>
          <w:rFonts w:ascii="Times New Roman" w:hAnsi="Times New Roman" w:cs="Times New Roman"/>
          <w:b/>
        </w:rPr>
        <w:t>r</w:t>
      </w:r>
      <w:r w:rsidRPr="00CE1EE2">
        <w:rPr>
          <w:rFonts w:ascii="Times New Roman" w:hAnsi="Times New Roman" w:cs="Times New Roman"/>
          <w:b/>
        </w:rPr>
        <w:t>egion is medically underserved, adults and youth are overweight, adult</w:t>
      </w:r>
      <w:r w:rsidR="002076B7">
        <w:rPr>
          <w:rFonts w:ascii="Times New Roman" w:hAnsi="Times New Roman" w:cs="Times New Roman"/>
          <w:b/>
        </w:rPr>
        <w:t>s</w:t>
      </w:r>
      <w:r w:rsidRPr="00CE1EE2">
        <w:rPr>
          <w:rFonts w:ascii="Times New Roman" w:hAnsi="Times New Roman" w:cs="Times New Roman"/>
          <w:b/>
        </w:rPr>
        <w:t xml:space="preserve"> smoke, youth chew tobacco </w:t>
      </w:r>
      <w:r w:rsidR="00AF1D70">
        <w:rPr>
          <w:rFonts w:ascii="Times New Roman" w:hAnsi="Times New Roman" w:cs="Times New Roman"/>
          <w:b/>
        </w:rPr>
        <w:t>at two times the</w:t>
      </w:r>
      <w:r w:rsidRPr="00CE1EE2">
        <w:rPr>
          <w:rFonts w:ascii="Times New Roman" w:hAnsi="Times New Roman" w:cs="Times New Roman"/>
          <w:b/>
        </w:rPr>
        <w:t xml:space="preserve"> state average, </w:t>
      </w:r>
      <w:r w:rsidR="000F7404">
        <w:rPr>
          <w:rFonts w:ascii="Times New Roman" w:hAnsi="Times New Roman" w:cs="Times New Roman"/>
          <w:b/>
        </w:rPr>
        <w:t xml:space="preserve">and </w:t>
      </w:r>
      <w:r w:rsidR="002076B7">
        <w:rPr>
          <w:rFonts w:ascii="Times New Roman" w:hAnsi="Times New Roman" w:cs="Times New Roman"/>
          <w:b/>
        </w:rPr>
        <w:t>there are elevated</w:t>
      </w:r>
      <w:r w:rsidRPr="00CE1EE2">
        <w:rPr>
          <w:rFonts w:ascii="Times New Roman" w:hAnsi="Times New Roman" w:cs="Times New Roman"/>
          <w:b/>
        </w:rPr>
        <w:t xml:space="preserve"> </w:t>
      </w:r>
      <w:r w:rsidR="002076B7">
        <w:rPr>
          <w:rFonts w:ascii="Times New Roman" w:hAnsi="Times New Roman" w:cs="Times New Roman"/>
          <w:b/>
        </w:rPr>
        <w:t xml:space="preserve">rates of </w:t>
      </w:r>
      <w:r w:rsidR="000F7404">
        <w:rPr>
          <w:rFonts w:ascii="Times New Roman" w:hAnsi="Times New Roman" w:cs="Times New Roman"/>
          <w:b/>
        </w:rPr>
        <w:t xml:space="preserve">death </w:t>
      </w:r>
      <w:r w:rsidR="002076B7">
        <w:rPr>
          <w:rFonts w:ascii="Times New Roman" w:hAnsi="Times New Roman" w:cs="Times New Roman"/>
          <w:b/>
        </w:rPr>
        <w:t>by</w:t>
      </w:r>
      <w:r w:rsidR="000F7404">
        <w:rPr>
          <w:rFonts w:ascii="Times New Roman" w:hAnsi="Times New Roman" w:cs="Times New Roman"/>
          <w:b/>
        </w:rPr>
        <w:t xml:space="preserve"> </w:t>
      </w:r>
      <w:r w:rsidRPr="00CE1EE2">
        <w:rPr>
          <w:rFonts w:ascii="Times New Roman" w:hAnsi="Times New Roman" w:cs="Times New Roman"/>
          <w:b/>
        </w:rPr>
        <w:t>heart disease</w:t>
      </w:r>
      <w:r w:rsidR="00AF1D70">
        <w:rPr>
          <w:rFonts w:ascii="Times New Roman" w:hAnsi="Times New Roman" w:cs="Times New Roman"/>
          <w:b/>
        </w:rPr>
        <w:t>.</w:t>
      </w:r>
      <w:r w:rsidRPr="00CE1EE2">
        <w:rPr>
          <w:rFonts w:ascii="Times New Roman" w:hAnsi="Times New Roman" w:cs="Times New Roman"/>
          <w:b/>
        </w:rPr>
        <w:t xml:space="preserve"> </w:t>
      </w:r>
    </w:p>
    <w:p w:rsidR="00A15150" w:rsidRPr="00BE6758" w:rsidRDefault="00A15150" w:rsidP="00A15150">
      <w:pPr>
        <w:spacing w:after="0" w:line="240" w:lineRule="auto"/>
        <w:rPr>
          <w:rFonts w:ascii="Times New Roman" w:hAnsi="Times New Roman" w:cs="Times New Roman"/>
        </w:rPr>
      </w:pPr>
      <w:bookmarkStart w:id="0" w:name="_GoBack"/>
      <w:bookmarkEnd w:id="0"/>
    </w:p>
    <w:p w:rsidR="00A15150" w:rsidRDefault="00A15150" w:rsidP="00A15150">
      <w:pPr>
        <w:pStyle w:val="ListParagraph"/>
        <w:numPr>
          <w:ilvl w:val="0"/>
          <w:numId w:val="2"/>
        </w:numPr>
        <w:spacing w:after="0" w:line="240" w:lineRule="auto"/>
        <w:rPr>
          <w:rFonts w:ascii="Times New Roman" w:hAnsi="Times New Roman" w:cs="Times New Roman"/>
          <w:bCs/>
        </w:rPr>
      </w:pPr>
      <w:r w:rsidRPr="00CE1EE2">
        <w:rPr>
          <w:rFonts w:ascii="Times New Roman" w:hAnsi="Times New Roman" w:cs="Times New Roman"/>
          <w:bCs/>
        </w:rPr>
        <w:t>All 5 counties are Health Profession Shortage Areas (HPSAs) for Primary Medical Care Physicians, Mental Health Care providers, and Dentists.  Only Roseau County is not a HPSA for dentists</w:t>
      </w:r>
      <w:r w:rsidRPr="00CE1EE2">
        <w:rPr>
          <w:rFonts w:ascii="Times New Roman" w:hAnsi="Times New Roman" w:cs="Times New Roman"/>
          <w:bCs/>
        </w:rPr>
        <w:tab/>
      </w:r>
    </w:p>
    <w:p w:rsidR="00A15150" w:rsidRPr="00BE6758" w:rsidRDefault="00A15150" w:rsidP="00A15150">
      <w:pPr>
        <w:pStyle w:val="ListParagraph"/>
        <w:numPr>
          <w:ilvl w:val="1"/>
          <w:numId w:val="2"/>
        </w:numPr>
        <w:spacing w:after="0" w:line="240" w:lineRule="auto"/>
        <w:rPr>
          <w:rFonts w:ascii="Times New Roman" w:hAnsi="Times New Roman" w:cs="Times New Roman"/>
          <w:bCs/>
        </w:rPr>
      </w:pPr>
      <w:r w:rsidRPr="00BE6758">
        <w:rPr>
          <w:rFonts w:ascii="Times New Roman" w:hAnsi="Times New Roman" w:cs="Times New Roman"/>
          <w:bCs/>
        </w:rPr>
        <w:t xml:space="preserve">Some gaps in emergency medical care may exist north and east of Thief River Falls, and north and east of </w:t>
      </w:r>
      <w:proofErr w:type="spellStart"/>
      <w:r w:rsidRPr="00BE6758">
        <w:rPr>
          <w:rFonts w:ascii="Times New Roman" w:hAnsi="Times New Roman" w:cs="Times New Roman"/>
          <w:bCs/>
        </w:rPr>
        <w:t>Hallock</w:t>
      </w:r>
      <w:proofErr w:type="spellEnd"/>
      <w:r w:rsidRPr="00BE6758">
        <w:rPr>
          <w:rFonts w:ascii="Times New Roman" w:hAnsi="Times New Roman" w:cs="Times New Roman"/>
          <w:bCs/>
        </w:rPr>
        <w:t xml:space="preserve">. </w:t>
      </w:r>
    </w:p>
    <w:p w:rsidR="000F7404" w:rsidRDefault="000F7404" w:rsidP="000F7404">
      <w:pPr>
        <w:pStyle w:val="ListParagraph"/>
        <w:spacing w:after="0" w:line="240" w:lineRule="auto"/>
        <w:ind w:left="1440"/>
        <w:rPr>
          <w:rFonts w:ascii="Times New Roman" w:hAnsi="Times New Roman" w:cs="Times New Roman"/>
        </w:rPr>
      </w:pPr>
    </w:p>
    <w:p w:rsidR="00A15150" w:rsidRPr="00BE6758" w:rsidRDefault="000F7404" w:rsidP="00A15150">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The p</w:t>
      </w:r>
      <w:r w:rsidR="00A15150" w:rsidRPr="00BE6758">
        <w:rPr>
          <w:rFonts w:ascii="Times New Roman" w:hAnsi="Times New Roman" w:cs="Times New Roman"/>
          <w:bCs/>
        </w:rPr>
        <w:t>revalence rate for current smokers (smoked every day or some days in the past 30 days)</w:t>
      </w:r>
      <w:r w:rsidR="00A15150">
        <w:rPr>
          <w:rFonts w:ascii="Times New Roman" w:hAnsi="Times New Roman" w:cs="Times New Roman"/>
          <w:bCs/>
        </w:rPr>
        <w:t xml:space="preserve"> in Pennington, Kittson and Marshall County</w:t>
      </w:r>
      <w:r w:rsidR="00A15150" w:rsidRPr="00BE6758">
        <w:rPr>
          <w:rFonts w:ascii="Times New Roman" w:hAnsi="Times New Roman" w:cs="Times New Roman"/>
          <w:bCs/>
        </w:rPr>
        <w:t xml:space="preserve"> (21.3%) is notably higher than the corresponding rate for Minnesota (14.9%).  </w:t>
      </w:r>
    </w:p>
    <w:p w:rsidR="00A15150" w:rsidRPr="00BE6758" w:rsidRDefault="00A15150" w:rsidP="00A15150">
      <w:pPr>
        <w:pStyle w:val="ListParagraph"/>
        <w:spacing w:after="0" w:line="240" w:lineRule="auto"/>
        <w:ind w:left="1440"/>
        <w:rPr>
          <w:rFonts w:ascii="Times New Roman" w:hAnsi="Times New Roman" w:cs="Times New Roman"/>
        </w:rPr>
      </w:pPr>
    </w:p>
    <w:p w:rsidR="00A15150" w:rsidRPr="00BE6758" w:rsidRDefault="00A15150" w:rsidP="00A15150">
      <w:pPr>
        <w:pStyle w:val="ListParagraph"/>
        <w:numPr>
          <w:ilvl w:val="0"/>
          <w:numId w:val="2"/>
        </w:numPr>
        <w:spacing w:after="0" w:line="240" w:lineRule="auto"/>
        <w:rPr>
          <w:rFonts w:ascii="Times New Roman" w:hAnsi="Times New Roman" w:cs="Times New Roman"/>
        </w:rPr>
      </w:pPr>
      <w:r w:rsidRPr="00BE6758">
        <w:rPr>
          <w:rFonts w:ascii="Times New Roman" w:hAnsi="Times New Roman" w:cs="Times New Roman"/>
        </w:rPr>
        <w:t>16 percent of students (almost exclusively male) used smokeless tobacco in 2007 which grew to 21.4% in 2010. This use is nearly twice that of the state average in 2010 for the rest of all youth across Minnesota.</w:t>
      </w:r>
    </w:p>
    <w:p w:rsidR="00A15150" w:rsidRPr="00CE1EE2" w:rsidRDefault="000F7404" w:rsidP="00A15150">
      <w:pPr>
        <w:spacing w:after="0" w:line="240" w:lineRule="auto"/>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t xml:space="preserve">  </w:t>
      </w:r>
      <w:r w:rsidR="00A15150" w:rsidRPr="00CE1EE2">
        <w:rPr>
          <w:rFonts w:ascii="Times New Roman" w:hAnsi="Times New Roman" w:cs="Times New Roman"/>
        </w:rPr>
        <w:t xml:space="preserve">            </w:t>
      </w:r>
    </w:p>
    <w:p w:rsidR="000F7404" w:rsidRPr="001D3E3D" w:rsidRDefault="000F7404" w:rsidP="000F7404">
      <w:pPr>
        <w:pStyle w:val="ListParagraph"/>
        <w:numPr>
          <w:ilvl w:val="0"/>
          <w:numId w:val="2"/>
        </w:numPr>
        <w:spacing w:after="0" w:line="240" w:lineRule="auto"/>
        <w:rPr>
          <w:rFonts w:ascii="Times New Roman" w:hAnsi="Times New Roman" w:cs="Times New Roman"/>
          <w:bCs/>
        </w:rPr>
      </w:pPr>
      <w:r w:rsidRPr="001D3E3D">
        <w:rPr>
          <w:rFonts w:ascii="Times New Roman" w:hAnsi="Times New Roman" w:cs="Times New Roman"/>
          <w:bCs/>
        </w:rPr>
        <w:t xml:space="preserve">Elevated rates of Oral and Pharyngeal Cancer for Marshall and Pennington counties (that we know of), and elevated Lung and Bronchus Cancer for Kittson county. </w:t>
      </w:r>
    </w:p>
    <w:p w:rsidR="000F7404" w:rsidRPr="000F7404" w:rsidRDefault="000F7404" w:rsidP="000F7404">
      <w:pPr>
        <w:pStyle w:val="ListParagraph"/>
        <w:rPr>
          <w:rFonts w:ascii="Times New Roman" w:hAnsi="Times New Roman" w:cs="Times New Roman"/>
          <w:bCs/>
        </w:rPr>
      </w:pPr>
    </w:p>
    <w:p w:rsidR="000F7404" w:rsidRPr="00BE6758" w:rsidRDefault="000F7404" w:rsidP="000F7404">
      <w:pPr>
        <w:pStyle w:val="ListParagraph"/>
        <w:numPr>
          <w:ilvl w:val="0"/>
          <w:numId w:val="2"/>
        </w:numPr>
        <w:spacing w:after="0" w:line="240" w:lineRule="auto"/>
        <w:rPr>
          <w:rFonts w:ascii="Times New Roman" w:hAnsi="Times New Roman" w:cs="Times New Roman"/>
          <w:bCs/>
        </w:rPr>
      </w:pPr>
      <w:r w:rsidRPr="00BE6758">
        <w:rPr>
          <w:rFonts w:ascii="Times New Roman" w:hAnsi="Times New Roman" w:cs="Times New Roman"/>
          <w:bCs/>
        </w:rPr>
        <w:t>Adults in the region are statistically less likely to be obese but more likely to be overweight.</w:t>
      </w:r>
    </w:p>
    <w:p w:rsidR="000F7404" w:rsidRDefault="000F7404" w:rsidP="000F7404">
      <w:pPr>
        <w:spacing w:after="0" w:line="240" w:lineRule="auto"/>
        <w:rPr>
          <w:rFonts w:ascii="Times New Roman" w:hAnsi="Times New Roman" w:cs="Times New Roman"/>
        </w:rPr>
      </w:pPr>
    </w:p>
    <w:p w:rsidR="000F7404" w:rsidRPr="00BE6758" w:rsidRDefault="000F7404" w:rsidP="000F740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Y</w:t>
      </w:r>
      <w:r w:rsidRPr="00BE6758">
        <w:rPr>
          <w:rFonts w:ascii="Times New Roman" w:hAnsi="Times New Roman" w:cs="Times New Roman"/>
        </w:rPr>
        <w:t xml:space="preserve">outh from the region are significantly (statistically) more overweight, eat fewer servings of fruits and vegetables, and use more tobacco compared to youth from the rest of the state. </w:t>
      </w:r>
    </w:p>
    <w:p w:rsidR="000F7404" w:rsidRDefault="000F7404" w:rsidP="000F7404">
      <w:pPr>
        <w:pStyle w:val="ListParagraph"/>
        <w:numPr>
          <w:ilvl w:val="1"/>
          <w:numId w:val="2"/>
        </w:numPr>
        <w:spacing w:after="0" w:line="240" w:lineRule="auto"/>
        <w:rPr>
          <w:rFonts w:ascii="Times New Roman" w:hAnsi="Times New Roman" w:cs="Times New Roman"/>
        </w:rPr>
      </w:pPr>
      <w:r w:rsidRPr="00BE6758">
        <w:rPr>
          <w:rFonts w:ascii="Times New Roman" w:hAnsi="Times New Roman" w:cs="Times New Roman"/>
        </w:rPr>
        <w:t xml:space="preserve">Over the </w:t>
      </w:r>
      <w:r>
        <w:rPr>
          <w:rFonts w:ascii="Times New Roman" w:hAnsi="Times New Roman" w:cs="Times New Roman"/>
        </w:rPr>
        <w:t>past three years th</w:t>
      </w:r>
      <w:r w:rsidRPr="00BE6758">
        <w:rPr>
          <w:rFonts w:ascii="Times New Roman" w:hAnsi="Times New Roman" w:cs="Times New Roman"/>
        </w:rPr>
        <w:t xml:space="preserve">ese three measures have grown worse. </w:t>
      </w:r>
    </w:p>
    <w:p w:rsidR="000F7404" w:rsidRPr="000F7404" w:rsidRDefault="000F7404" w:rsidP="000F7404">
      <w:pPr>
        <w:pStyle w:val="ListParagraph"/>
        <w:rPr>
          <w:rFonts w:ascii="Times New Roman" w:hAnsi="Times New Roman" w:cs="Times New Roman"/>
          <w:bCs/>
        </w:rPr>
      </w:pPr>
    </w:p>
    <w:p w:rsidR="00A15150" w:rsidRDefault="00A15150" w:rsidP="00A15150">
      <w:pPr>
        <w:pStyle w:val="ListParagraph"/>
        <w:numPr>
          <w:ilvl w:val="0"/>
          <w:numId w:val="2"/>
        </w:numPr>
        <w:spacing w:after="0" w:line="240" w:lineRule="auto"/>
        <w:rPr>
          <w:rFonts w:ascii="Times New Roman" w:hAnsi="Times New Roman" w:cs="Times New Roman"/>
          <w:bCs/>
        </w:rPr>
      </w:pPr>
      <w:r w:rsidRPr="00BE6758">
        <w:rPr>
          <w:rFonts w:ascii="Times New Roman" w:hAnsi="Times New Roman" w:cs="Times New Roman"/>
          <w:bCs/>
        </w:rPr>
        <w:t xml:space="preserve">MNSS results for area 12th graders indicate that overall, students within the SHIP region are significantly more overweight than other seniors from across the state and furthermore they are significantly more likely to believe they are overweight than other seniors from across the state. </w:t>
      </w:r>
    </w:p>
    <w:p w:rsidR="00A15150" w:rsidRPr="00796774" w:rsidRDefault="00A15150" w:rsidP="00A15150">
      <w:pPr>
        <w:pStyle w:val="ListParagraph"/>
        <w:rPr>
          <w:rFonts w:ascii="Times New Roman" w:hAnsi="Times New Roman" w:cs="Times New Roman"/>
          <w:bCs/>
        </w:rPr>
      </w:pPr>
    </w:p>
    <w:p w:rsidR="00A15150" w:rsidRDefault="00A15150" w:rsidP="00A15150">
      <w:pPr>
        <w:pStyle w:val="ListParagraph"/>
        <w:numPr>
          <w:ilvl w:val="0"/>
          <w:numId w:val="2"/>
        </w:numPr>
        <w:spacing w:after="0" w:line="240" w:lineRule="auto"/>
        <w:rPr>
          <w:rFonts w:ascii="Times New Roman" w:hAnsi="Times New Roman" w:cs="Times New Roman"/>
          <w:bCs/>
        </w:rPr>
      </w:pPr>
      <w:r w:rsidRPr="00796774">
        <w:rPr>
          <w:rFonts w:ascii="Times New Roman" w:hAnsi="Times New Roman" w:cs="Times New Roman"/>
          <w:bCs/>
        </w:rPr>
        <w:t xml:space="preserve">According to Minnesota Vital Statistics, age adjusted death rates for heart disease reveals that historically, Kittson and Roseau Counties have had a substantially higher rate of heart disease death rates year over year compared to the state on average. </w:t>
      </w:r>
    </w:p>
    <w:p w:rsidR="00A15150" w:rsidRPr="00CE1EE2" w:rsidRDefault="00A15150" w:rsidP="00A15150">
      <w:pPr>
        <w:spacing w:after="0" w:line="240" w:lineRule="auto"/>
        <w:rPr>
          <w:rFonts w:ascii="Times New Roman" w:hAnsi="Times New Roman" w:cs="Times New Roman"/>
          <w:bCs/>
        </w:rPr>
      </w:pPr>
    </w:p>
    <w:p w:rsidR="000F7404" w:rsidRDefault="000F7404" w:rsidP="000F7404">
      <w:pPr>
        <w:pStyle w:val="ListParagraph"/>
        <w:numPr>
          <w:ilvl w:val="0"/>
          <w:numId w:val="2"/>
        </w:numPr>
        <w:spacing w:after="0" w:line="240" w:lineRule="auto"/>
        <w:rPr>
          <w:rFonts w:ascii="Times New Roman" w:hAnsi="Times New Roman" w:cs="Times New Roman"/>
          <w:bCs/>
        </w:rPr>
      </w:pPr>
      <w:r w:rsidRPr="00FA03D0">
        <w:rPr>
          <w:rFonts w:ascii="Times New Roman" w:hAnsi="Times New Roman" w:cs="Times New Roman"/>
          <w:bCs/>
        </w:rPr>
        <w:t xml:space="preserve">The percent of all alcohol-related motor vehicle crashes in Marshall and Kittson counties were twice that of the state. For Red Lake County it was 5 times greater. </w:t>
      </w:r>
    </w:p>
    <w:p w:rsidR="000F7404" w:rsidRPr="000F7404" w:rsidRDefault="000F7404" w:rsidP="000F7404">
      <w:pPr>
        <w:pStyle w:val="ListParagraph"/>
        <w:numPr>
          <w:ilvl w:val="1"/>
          <w:numId w:val="2"/>
        </w:numPr>
        <w:spacing w:after="0" w:line="240" w:lineRule="auto"/>
        <w:rPr>
          <w:rFonts w:ascii="Times New Roman" w:hAnsi="Times New Roman" w:cs="Times New Roman"/>
          <w:bCs/>
        </w:rPr>
      </w:pPr>
      <w:r w:rsidRPr="00DA1D0E">
        <w:rPr>
          <w:rFonts w:ascii="Times New Roman" w:hAnsi="Times New Roman" w:cs="Times New Roman"/>
        </w:rPr>
        <w:t>The DWI arrest rate in Pennington and Roseau Counties is approximately twice the state average.</w:t>
      </w:r>
    </w:p>
    <w:p w:rsidR="000F7404" w:rsidRPr="00DA1D0E" w:rsidRDefault="000F7404" w:rsidP="000F7404">
      <w:pPr>
        <w:pStyle w:val="ListParagraph"/>
        <w:spacing w:after="0" w:line="240" w:lineRule="auto"/>
        <w:ind w:left="1440"/>
        <w:rPr>
          <w:rFonts w:ascii="Times New Roman" w:hAnsi="Times New Roman" w:cs="Times New Roman"/>
          <w:bCs/>
        </w:rPr>
      </w:pPr>
    </w:p>
    <w:p w:rsidR="000F7404" w:rsidRDefault="000F7404" w:rsidP="000F7404">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Low seatbelt use by youth and adults.</w:t>
      </w:r>
    </w:p>
    <w:p w:rsidR="000F7404" w:rsidRPr="00BE6758" w:rsidRDefault="000F7404" w:rsidP="000F7404">
      <w:pPr>
        <w:pStyle w:val="ListParagraph"/>
        <w:spacing w:after="0" w:line="240" w:lineRule="auto"/>
        <w:rPr>
          <w:rFonts w:ascii="Times New Roman" w:hAnsi="Times New Roman" w:cs="Times New Roman"/>
          <w:bCs/>
        </w:rPr>
      </w:pPr>
    </w:p>
    <w:p w:rsidR="00A15150" w:rsidRPr="00796774" w:rsidRDefault="00A15150" w:rsidP="00A15150">
      <w:pPr>
        <w:pStyle w:val="ListParagraph"/>
        <w:numPr>
          <w:ilvl w:val="0"/>
          <w:numId w:val="2"/>
        </w:numPr>
        <w:spacing w:after="0" w:line="240" w:lineRule="auto"/>
        <w:rPr>
          <w:rFonts w:ascii="Times New Roman" w:hAnsi="Times New Roman" w:cs="Times New Roman"/>
          <w:bCs/>
        </w:rPr>
      </w:pPr>
      <w:r w:rsidRPr="00796774">
        <w:rPr>
          <w:rFonts w:ascii="Times New Roman" w:hAnsi="Times New Roman" w:cs="Times New Roman"/>
          <w:bCs/>
        </w:rPr>
        <w:t>Kittson and Pennington Counties have a higher rate of out-of-home placements than the statewide average. Results for these two counties suggest that there may be a lack of resources, programs, or higher incidence of familial discord, resulting in higher rates of removing children from their homes. 108 children in the region in 2010 were in OOHP (Pennington=35; Roseau=30; Marshall=20; Kittson=15; Red Lake=8).</w:t>
      </w:r>
    </w:p>
    <w:p w:rsidR="00A15150" w:rsidRDefault="00A15150" w:rsidP="00A15150">
      <w:pPr>
        <w:spacing w:after="0" w:line="240" w:lineRule="auto"/>
        <w:rPr>
          <w:rFonts w:ascii="Times New Roman" w:hAnsi="Times New Roman" w:cs="Times New Roman"/>
        </w:rPr>
      </w:pPr>
    </w:p>
    <w:p w:rsidR="00A15150" w:rsidRDefault="00A15150" w:rsidP="00A15150">
      <w:pPr>
        <w:spacing w:after="0" w:line="240" w:lineRule="auto"/>
        <w:rPr>
          <w:rFonts w:ascii="Times New Roman" w:hAnsi="Times New Roman" w:cs="Times New Roman"/>
          <w:b/>
        </w:rPr>
      </w:pPr>
      <w:proofErr w:type="gramStart"/>
      <w:r>
        <w:rPr>
          <w:rFonts w:ascii="Times New Roman" w:hAnsi="Times New Roman" w:cs="Times New Roman"/>
          <w:b/>
        </w:rPr>
        <w:t>Lack of accurate information</w:t>
      </w:r>
      <w:r w:rsidRPr="00CE1EE2">
        <w:rPr>
          <w:rFonts w:ascii="Times New Roman" w:hAnsi="Times New Roman" w:cs="Times New Roman"/>
          <w:b/>
        </w:rPr>
        <w:t xml:space="preserve"> about adults’ state of health.</w:t>
      </w:r>
      <w:proofErr w:type="gramEnd"/>
    </w:p>
    <w:p w:rsidR="00A15150" w:rsidRPr="001D3E3D" w:rsidRDefault="00A15150" w:rsidP="00A15150">
      <w:pPr>
        <w:pStyle w:val="ListParagraph"/>
        <w:numPr>
          <w:ilvl w:val="0"/>
          <w:numId w:val="1"/>
        </w:numPr>
        <w:spacing w:after="0" w:line="240" w:lineRule="auto"/>
        <w:rPr>
          <w:rFonts w:ascii="Times New Roman" w:hAnsi="Times New Roman" w:cs="Times New Roman"/>
        </w:rPr>
      </w:pPr>
      <w:r w:rsidRPr="00BE6758">
        <w:rPr>
          <w:rFonts w:ascii="Times New Roman" w:hAnsi="Times New Roman" w:cs="Times New Roman"/>
        </w:rPr>
        <w:t xml:space="preserve">Suicide deaths completely unknown. </w:t>
      </w:r>
      <w:r w:rsidRPr="001D3E3D">
        <w:rPr>
          <w:rFonts w:ascii="Times New Roman" w:hAnsi="Times New Roman" w:cs="Times New Roman"/>
        </w:rPr>
        <w:t>We have data, but</w:t>
      </w:r>
      <w:r>
        <w:rPr>
          <w:rFonts w:ascii="Times New Roman" w:hAnsi="Times New Roman" w:cs="Times New Roman"/>
        </w:rPr>
        <w:t xml:space="preserve"> it is</w:t>
      </w:r>
      <w:r w:rsidRPr="001D3E3D">
        <w:rPr>
          <w:rFonts w:ascii="Times New Roman" w:hAnsi="Times New Roman" w:cs="Times New Roman"/>
        </w:rPr>
        <w:t xml:space="preserve"> totally unreliable. </w:t>
      </w:r>
    </w:p>
    <w:p w:rsidR="00A15150" w:rsidRPr="001D3E3D" w:rsidRDefault="00A15150" w:rsidP="00A15150">
      <w:pPr>
        <w:pStyle w:val="ListParagraph"/>
        <w:numPr>
          <w:ilvl w:val="0"/>
          <w:numId w:val="1"/>
        </w:numPr>
        <w:spacing w:after="0" w:line="240" w:lineRule="auto"/>
        <w:rPr>
          <w:rFonts w:ascii="Times New Roman" w:hAnsi="Times New Roman" w:cs="Times New Roman"/>
        </w:rPr>
      </w:pPr>
      <w:r w:rsidRPr="00BE6758">
        <w:rPr>
          <w:rFonts w:ascii="Times New Roman" w:hAnsi="Times New Roman" w:cs="Times New Roman"/>
        </w:rPr>
        <w:t xml:space="preserve">Multiple Sclerosis </w:t>
      </w:r>
      <w:r>
        <w:rPr>
          <w:rFonts w:ascii="Times New Roman" w:hAnsi="Times New Roman" w:cs="Times New Roman"/>
        </w:rPr>
        <w:t>prevalence is unknown. There is n</w:t>
      </w:r>
      <w:r w:rsidRPr="001D3E3D">
        <w:rPr>
          <w:rFonts w:ascii="Times New Roman" w:hAnsi="Times New Roman" w:cs="Times New Roman"/>
        </w:rPr>
        <w:t>o system in place for tracking, plus onset is a problem.</w:t>
      </w:r>
    </w:p>
    <w:p w:rsidR="00A15150" w:rsidRPr="001D3E3D" w:rsidRDefault="00A15150" w:rsidP="00A15150">
      <w:pPr>
        <w:pStyle w:val="ListParagraph"/>
        <w:numPr>
          <w:ilvl w:val="0"/>
          <w:numId w:val="1"/>
        </w:numPr>
        <w:spacing w:after="0" w:line="240" w:lineRule="auto"/>
        <w:rPr>
          <w:rFonts w:ascii="Times New Roman" w:hAnsi="Times New Roman" w:cs="Times New Roman"/>
        </w:rPr>
      </w:pPr>
      <w:r w:rsidRPr="001D3E3D">
        <w:rPr>
          <w:rFonts w:ascii="Times New Roman" w:hAnsi="Times New Roman" w:cs="Times New Roman"/>
        </w:rPr>
        <w:t xml:space="preserve">Prevalence of heart disease, depression, diabetes </w:t>
      </w:r>
      <w:proofErr w:type="gramStart"/>
      <w:r w:rsidRPr="001D3E3D">
        <w:rPr>
          <w:rFonts w:ascii="Times New Roman" w:hAnsi="Times New Roman" w:cs="Times New Roman"/>
        </w:rPr>
        <w:t>are</w:t>
      </w:r>
      <w:proofErr w:type="gramEnd"/>
      <w:r w:rsidRPr="001D3E3D">
        <w:rPr>
          <w:rFonts w:ascii="Times New Roman" w:hAnsi="Times New Roman" w:cs="Times New Roman"/>
        </w:rPr>
        <w:t xml:space="preserve"> unknown.</w:t>
      </w:r>
      <w:r>
        <w:rPr>
          <w:rFonts w:ascii="Times New Roman" w:hAnsi="Times New Roman" w:cs="Times New Roman"/>
        </w:rPr>
        <w:t xml:space="preserve"> We have a</w:t>
      </w:r>
      <w:r w:rsidRPr="001D3E3D">
        <w:rPr>
          <w:rFonts w:ascii="Times New Roman" w:hAnsi="Times New Roman" w:cs="Times New Roman"/>
        </w:rPr>
        <w:t>ge adjusted death rates for heart disease</w:t>
      </w:r>
      <w:r>
        <w:rPr>
          <w:rFonts w:ascii="Times New Roman" w:hAnsi="Times New Roman" w:cs="Times New Roman"/>
        </w:rPr>
        <w:t>.</w:t>
      </w:r>
    </w:p>
    <w:p w:rsidR="00B101B4" w:rsidRPr="00AF1D70" w:rsidRDefault="00A15150" w:rsidP="00AF1D70">
      <w:pPr>
        <w:pStyle w:val="ListParagraph"/>
        <w:numPr>
          <w:ilvl w:val="0"/>
          <w:numId w:val="1"/>
        </w:numPr>
        <w:spacing w:after="0" w:line="240" w:lineRule="auto"/>
        <w:rPr>
          <w:rFonts w:ascii="Times New Roman" w:hAnsi="Times New Roman" w:cs="Times New Roman"/>
        </w:rPr>
      </w:pPr>
      <w:r w:rsidRPr="001D3E3D">
        <w:rPr>
          <w:rFonts w:ascii="Times New Roman" w:hAnsi="Times New Roman" w:cs="Times New Roman"/>
        </w:rPr>
        <w:t xml:space="preserve">Population Health surveys </w:t>
      </w:r>
      <w:proofErr w:type="gramStart"/>
      <w:r w:rsidRPr="001D3E3D">
        <w:rPr>
          <w:rFonts w:ascii="Times New Roman" w:hAnsi="Times New Roman" w:cs="Times New Roman"/>
        </w:rPr>
        <w:t>are</w:t>
      </w:r>
      <w:proofErr w:type="gramEnd"/>
      <w:r w:rsidRPr="001D3E3D">
        <w:rPr>
          <w:rFonts w:ascii="Times New Roman" w:hAnsi="Times New Roman" w:cs="Times New Roman"/>
        </w:rPr>
        <w:t xml:space="preserve"> misleading at worst </w:t>
      </w:r>
      <w:r>
        <w:rPr>
          <w:rFonts w:ascii="Times New Roman" w:hAnsi="Times New Roman" w:cs="Times New Roman"/>
        </w:rPr>
        <w:t xml:space="preserve">and at best </w:t>
      </w:r>
      <w:r w:rsidRPr="001D3E3D">
        <w:rPr>
          <w:rFonts w:ascii="Times New Roman" w:hAnsi="Times New Roman" w:cs="Times New Roman"/>
        </w:rPr>
        <w:t>synthetic</w:t>
      </w:r>
      <w:r>
        <w:rPr>
          <w:rFonts w:ascii="Times New Roman" w:hAnsi="Times New Roman" w:cs="Times New Roman"/>
        </w:rPr>
        <w:t xml:space="preserve"> </w:t>
      </w:r>
      <w:r w:rsidRPr="001D3E3D">
        <w:rPr>
          <w:rFonts w:ascii="Times New Roman" w:hAnsi="Times New Roman" w:cs="Times New Roman"/>
        </w:rPr>
        <w:t>guesses.</w:t>
      </w:r>
      <w:r>
        <w:rPr>
          <w:rFonts w:ascii="Times New Roman" w:hAnsi="Times New Roman" w:cs="Times New Roman"/>
        </w:rPr>
        <w:t xml:space="preserve"> </w:t>
      </w:r>
      <w:r w:rsidRPr="001D3E3D">
        <w:rPr>
          <w:rFonts w:ascii="Times New Roman" w:hAnsi="Times New Roman" w:cs="Times New Roman"/>
        </w:rPr>
        <w:t xml:space="preserve"> </w:t>
      </w:r>
    </w:p>
    <w:sectPr w:rsidR="00B101B4" w:rsidRPr="00AF1D70" w:rsidSect="00A15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79" w:rsidRDefault="002076B7">
    <w:pPr>
      <w:pStyle w:val="Footer"/>
      <w:jc w:val="right"/>
    </w:pPr>
  </w:p>
  <w:p w:rsidR="00546405" w:rsidRDefault="002076B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FA4"/>
    <w:multiLevelType w:val="hybridMultilevel"/>
    <w:tmpl w:val="6CC2EB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50"/>
    <w:rsid w:val="000F7404"/>
    <w:rsid w:val="002076B7"/>
    <w:rsid w:val="003F4C16"/>
    <w:rsid w:val="00A15150"/>
    <w:rsid w:val="00AF1D70"/>
    <w:rsid w:val="00B1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50"/>
  </w:style>
  <w:style w:type="paragraph" w:styleId="Heading1">
    <w:name w:val="heading 1"/>
    <w:basedOn w:val="Normal"/>
    <w:next w:val="Normal"/>
    <w:link w:val="Heading1Char"/>
    <w:uiPriority w:val="9"/>
    <w:qFormat/>
    <w:rsid w:val="00A15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1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5150"/>
    <w:pPr>
      <w:ind w:left="720"/>
      <w:contextualSpacing/>
    </w:pPr>
  </w:style>
  <w:style w:type="paragraph" w:styleId="Footer">
    <w:name w:val="footer"/>
    <w:basedOn w:val="Normal"/>
    <w:link w:val="FooterChar"/>
    <w:uiPriority w:val="99"/>
    <w:unhideWhenUsed/>
    <w:rsid w:val="00AF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50"/>
  </w:style>
  <w:style w:type="paragraph" w:styleId="Heading1">
    <w:name w:val="heading 1"/>
    <w:basedOn w:val="Normal"/>
    <w:next w:val="Normal"/>
    <w:link w:val="Heading1Char"/>
    <w:uiPriority w:val="9"/>
    <w:qFormat/>
    <w:rsid w:val="00A15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1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5150"/>
    <w:pPr>
      <w:ind w:left="720"/>
      <w:contextualSpacing/>
    </w:pPr>
  </w:style>
  <w:style w:type="paragraph" w:styleId="Footer">
    <w:name w:val="footer"/>
    <w:basedOn w:val="Normal"/>
    <w:link w:val="FooterChar"/>
    <w:uiPriority w:val="99"/>
    <w:unhideWhenUsed/>
    <w:rsid w:val="00AF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CD61-C2DD-462C-BDA8-7CDB8059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dc:creator>
  <cp:lastModifiedBy>Gkruger</cp:lastModifiedBy>
  <cp:revision>3</cp:revision>
  <cp:lastPrinted>2012-08-27T11:48:00Z</cp:lastPrinted>
  <dcterms:created xsi:type="dcterms:W3CDTF">2012-08-27T11:28:00Z</dcterms:created>
  <dcterms:modified xsi:type="dcterms:W3CDTF">2012-08-27T12:10:00Z</dcterms:modified>
</cp:coreProperties>
</file>